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48" w:type="dxa"/>
        <w:tblInd w:w="4569" w:type="dxa"/>
        <w:tblLayout w:type="fixed"/>
        <w:tblLook w:val="01E0" w:firstRow="1" w:lastRow="1" w:firstColumn="1" w:lastColumn="1" w:noHBand="0" w:noVBand="0"/>
      </w:tblPr>
      <w:tblGrid>
        <w:gridCol w:w="5148"/>
      </w:tblGrid>
      <w:tr w:rsidR="00DE4F7B">
        <w:tc>
          <w:tcPr>
            <w:tcW w:w="5148" w:type="dxa"/>
          </w:tcPr>
          <w:p w:rsidR="00DE4F7B" w:rsidRDefault="00241A9C">
            <w:pPr>
              <w:keepNext/>
              <w:keepLines/>
              <w:widowControl w:val="0"/>
              <w:suppressLineNumbers/>
              <w:spacing w:beforeAutospacing="0" w:afterAutospacing="0" w:line="276" w:lineRule="auto"/>
              <w:jc w:val="right"/>
              <w:rPr>
                <w:rFonts w:ascii="PT Astra Serif" w:hAnsi="PT Astra Serif"/>
                <w:sz w:val="24"/>
                <w:lang w:val="ru-RU" w:eastAsia="ru-RU"/>
              </w:rPr>
            </w:pPr>
            <w:r>
              <w:rPr>
                <w:rFonts w:ascii="PT Astra Serif" w:hAnsi="PT Astra Serif"/>
                <w:noProof/>
                <w:sz w:val="24"/>
                <w:lang w:val="ru-RU" w:eastAsia="ru-RU"/>
              </w:rPr>
              <w:drawing>
                <wp:anchor distT="0" distB="0" distL="0" distR="0" simplePos="0" relativeHeight="2" behindDoc="0" locked="0" layoutInCell="0" allowOverlap="1">
                  <wp:simplePos x="0" y="0"/>
                  <wp:positionH relativeFrom="margin">
                    <wp:align>center</wp:align>
                  </wp:positionH>
                  <wp:positionV relativeFrom="paragraph">
                    <wp:posOffset>635</wp:posOffset>
                  </wp:positionV>
                  <wp:extent cx="3131820" cy="2212975"/>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3131820" cy="2212975"/>
                          </a:xfrm>
                          <a:prstGeom prst="rect">
                            <a:avLst/>
                          </a:prstGeom>
                          <a:noFill/>
                        </pic:spPr>
                      </pic:pic>
                    </a:graphicData>
                  </a:graphic>
                </wp:anchor>
              </w:drawing>
            </w:r>
          </w:p>
        </w:tc>
      </w:tr>
    </w:tbl>
    <w:p w:rsidR="00DE4F7B" w:rsidRDefault="00DE4F7B">
      <w:pPr>
        <w:spacing w:beforeAutospacing="0" w:afterAutospacing="0"/>
        <w:jc w:val="right"/>
        <w:rPr>
          <w:rFonts w:ascii="PT Astra Serif" w:hAnsi="PT Astra Serif"/>
          <w:b/>
          <w:bCs/>
          <w:color w:val="000000"/>
          <w:sz w:val="28"/>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DE4F7B">
      <w:pPr>
        <w:spacing w:beforeAutospacing="0" w:afterAutospacing="0"/>
        <w:jc w:val="center"/>
        <w:rPr>
          <w:rFonts w:ascii="PT Astra Serif" w:hAnsi="PT Astra Serif"/>
          <w:b/>
          <w:bCs/>
          <w:color w:val="000000"/>
          <w:sz w:val="24"/>
          <w:szCs w:val="24"/>
          <w:lang w:val="ru-RU"/>
        </w:rPr>
      </w:pPr>
    </w:p>
    <w:p w:rsidR="00DE4F7B" w:rsidRDefault="00241A9C">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ИЗВЕЩЕНИЕ </w:t>
      </w:r>
    </w:p>
    <w:p w:rsidR="00DE4F7B" w:rsidRDefault="00241A9C">
      <w:pPr>
        <w:spacing w:beforeAutospacing="0" w:afterAutospacing="0"/>
        <w:jc w:val="center"/>
        <w:rPr>
          <w:rFonts w:ascii="PT Astra Serif" w:hAnsi="PT Astra Serif"/>
          <w:b/>
          <w:bCs/>
          <w:color w:val="000000"/>
          <w:sz w:val="24"/>
          <w:szCs w:val="24"/>
          <w:lang w:val="ru-RU"/>
        </w:rPr>
      </w:pPr>
      <w:r>
        <w:rPr>
          <w:rFonts w:ascii="PT Astra Serif" w:hAnsi="PT Astra Serif"/>
          <w:b/>
          <w:bCs/>
          <w:color w:val="000000"/>
          <w:sz w:val="24"/>
          <w:szCs w:val="24"/>
          <w:lang w:val="ru-RU"/>
        </w:rPr>
        <w:t>об осуществлен</w:t>
      </w:r>
      <w:proofErr w:type="gramStart"/>
      <w:r>
        <w:rPr>
          <w:rFonts w:ascii="PT Astra Serif" w:hAnsi="PT Astra Serif"/>
          <w:b/>
          <w:bCs/>
          <w:color w:val="000000"/>
          <w:sz w:val="24"/>
          <w:szCs w:val="24"/>
          <w:lang w:val="ru-RU"/>
        </w:rPr>
        <w:t>ии ау</w:t>
      </w:r>
      <w:proofErr w:type="gramEnd"/>
      <w:r>
        <w:rPr>
          <w:rFonts w:ascii="PT Astra Serif" w:hAnsi="PT Astra Serif"/>
          <w:b/>
          <w:bCs/>
          <w:color w:val="000000"/>
          <w:sz w:val="24"/>
          <w:szCs w:val="24"/>
          <w:lang w:val="ru-RU"/>
        </w:rPr>
        <w:t xml:space="preserve">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w:t>
      </w:r>
    </w:p>
    <w:p w:rsidR="00DE4F7B" w:rsidRDefault="00241A9C">
      <w:pPr>
        <w:spacing w:beforeAutospacing="0" w:afterAutospacing="0"/>
        <w:jc w:val="center"/>
        <w:rPr>
          <w:rFonts w:ascii="PT Astra Serif" w:hAnsi="PT Astra Serif"/>
          <w:b/>
          <w:bCs/>
          <w:vertAlign w:val="superscript"/>
          <w:lang w:val="ru-RU"/>
        </w:rPr>
      </w:pPr>
      <w:r>
        <w:rPr>
          <w:rFonts w:ascii="PT Astra Serif" w:hAnsi="PT Astra Serif"/>
          <w:b/>
          <w:bCs/>
          <w:color w:val="000000"/>
          <w:sz w:val="24"/>
          <w:szCs w:val="24"/>
          <w:lang w:val="ru-RU"/>
        </w:rPr>
        <w:t xml:space="preserve">на </w:t>
      </w:r>
      <w:r>
        <w:rPr>
          <w:rFonts w:ascii="PT Astra Serif" w:hAnsi="PT Astra Serif"/>
          <w:b/>
          <w:bCs/>
          <w:sz w:val="24"/>
          <w:u w:val="single"/>
          <w:lang w:val="ru-RU"/>
        </w:rPr>
        <w:t xml:space="preserve">оказание услуг </w:t>
      </w:r>
      <w:r>
        <w:rPr>
          <w:rFonts w:ascii="PT Astra Serif" w:hAnsi="PT Astra Serif"/>
          <w:b/>
          <w:bCs/>
          <w:color w:val="000000"/>
          <w:sz w:val="24"/>
          <w:szCs w:val="24"/>
          <w:u w:val="single"/>
          <w:lang w:val="ru-RU"/>
        </w:rPr>
        <w:t>связи посредством имеющейся виртуальной АТС</w:t>
      </w:r>
      <w:r>
        <w:rPr>
          <w:rFonts w:ascii="PT Astra Serif" w:hAnsi="PT Astra Serif"/>
          <w:b/>
          <w:bCs/>
          <w:lang w:val="ru-RU"/>
        </w:rPr>
        <w:br/>
      </w:r>
      <w:r>
        <w:rPr>
          <w:rFonts w:ascii="PT Astra Serif" w:hAnsi="PT Astra Serif"/>
          <w:b/>
          <w:bCs/>
          <w:vertAlign w:val="superscript"/>
          <w:lang w:val="ru-RU"/>
        </w:rPr>
        <w:t xml:space="preserve"> (</w:t>
      </w:r>
      <w:r>
        <w:rPr>
          <w:rFonts w:ascii="PT Astra Serif" w:hAnsi="PT Astra Serif"/>
          <w:b/>
          <w:bCs/>
          <w:i/>
          <w:vertAlign w:val="superscript"/>
          <w:lang w:val="ru-RU"/>
        </w:rPr>
        <w:t>указать предмет контракта</w:t>
      </w:r>
      <w:r>
        <w:rPr>
          <w:rFonts w:ascii="PT Astra Serif" w:hAnsi="PT Astra Serif"/>
          <w:b/>
          <w:bCs/>
          <w:vertAlign w:val="superscript"/>
          <w:lang w:val="ru-RU"/>
        </w:rPr>
        <w:t>)</w:t>
      </w:r>
    </w:p>
    <w:p w:rsidR="00DE4F7B" w:rsidRDefault="00241A9C">
      <w:pPr>
        <w:spacing w:beforeAutospacing="0" w:afterAutospacing="0"/>
        <w:rPr>
          <w:rFonts w:ascii="PT Astra Serif" w:hAnsi="PT Astra Serif"/>
          <w:b/>
          <w:bCs/>
          <w:vertAlign w:val="superscript"/>
          <w:lang w:val="ru-RU"/>
        </w:rPr>
      </w:pPr>
      <w:r w:rsidRPr="00241A9C">
        <w:rPr>
          <w:lang w:val="ru-RU"/>
        </w:rPr>
        <w:br w:type="page"/>
      </w:r>
    </w:p>
    <w:tbl>
      <w:tblPr>
        <w:tblW w:w="10407" w:type="dxa"/>
        <w:tblInd w:w="-492" w:type="dxa"/>
        <w:tblLayout w:type="fixed"/>
        <w:tblCellMar>
          <w:top w:w="15" w:type="dxa"/>
          <w:left w:w="15" w:type="dxa"/>
          <w:bottom w:w="15" w:type="dxa"/>
          <w:right w:w="15" w:type="dxa"/>
        </w:tblCellMar>
        <w:tblLook w:val="0600" w:firstRow="0" w:lastRow="0" w:firstColumn="0" w:lastColumn="0" w:noHBand="1" w:noVBand="1"/>
      </w:tblPr>
      <w:tblGrid>
        <w:gridCol w:w="626"/>
        <w:gridCol w:w="3257"/>
        <w:gridCol w:w="6524"/>
      </w:tblGrid>
      <w:tr w:rsidR="00DE4F7B">
        <w:trPr>
          <w:trHeight w:val="713"/>
        </w:trPr>
        <w:tc>
          <w:tcPr>
            <w:tcW w:w="626" w:type="dxa"/>
            <w:tcBorders>
              <w:top w:val="single" w:sz="6" w:space="0" w:color="000000"/>
              <w:left w:val="single" w:sz="6" w:space="0" w:color="000000"/>
              <w:right w:val="single" w:sz="6" w:space="0" w:color="000000"/>
            </w:tcBorders>
          </w:tcPr>
          <w:p w:rsidR="00DE4F7B" w:rsidRDefault="00241A9C">
            <w:pPr>
              <w:pageBreakBefore/>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 пункта</w:t>
            </w:r>
          </w:p>
        </w:tc>
        <w:tc>
          <w:tcPr>
            <w:tcW w:w="3257" w:type="dxa"/>
            <w:tcBorders>
              <w:top w:val="single" w:sz="6" w:space="0" w:color="000000"/>
              <w:left w:val="single" w:sz="6" w:space="0" w:color="000000"/>
              <w:right w:val="single" w:sz="6" w:space="0" w:color="000000"/>
            </w:tcBorders>
            <w:tcMar>
              <w:top w:w="75" w:type="dxa"/>
              <w:left w:w="75" w:type="dxa"/>
              <w:bottom w:w="75" w:type="dxa"/>
              <w:right w:w="75" w:type="dxa"/>
            </w:tcMar>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24" w:type="dxa"/>
            <w:tcBorders>
              <w:top w:val="single" w:sz="6" w:space="0" w:color="000000"/>
              <w:left w:val="single" w:sz="6" w:space="0" w:color="000000"/>
              <w:right w:val="single" w:sz="6" w:space="0" w:color="000000"/>
            </w:tcBorders>
            <w:tcMar>
              <w:top w:w="75" w:type="dxa"/>
              <w:left w:w="75" w:type="dxa"/>
              <w:bottom w:w="75" w:type="dxa"/>
              <w:right w:w="75" w:type="dxa"/>
            </w:tcMar>
          </w:tcPr>
          <w:p w:rsidR="00DE4F7B" w:rsidRDefault="00241A9C">
            <w:pPr>
              <w:pStyle w:val="12"/>
              <w:keepNext/>
              <w:keepLines/>
              <w:suppressLineNumbers/>
              <w:spacing w:after="0" w:line="240" w:lineRule="auto"/>
              <w:jc w:val="center"/>
              <w:rPr>
                <w:rFonts w:ascii="PT Astra Serif" w:hAnsi="PT Astra Serif"/>
                <w:szCs w:val="22"/>
              </w:rPr>
            </w:pPr>
            <w:r>
              <w:rPr>
                <w:rFonts w:ascii="PT Astra Serif" w:hAnsi="PT Astra Serif"/>
                <w:szCs w:val="22"/>
              </w:rPr>
              <w:t>Информация</w:t>
            </w:r>
          </w:p>
        </w:tc>
      </w:tr>
      <w:tr w:rsidR="00DE4F7B" w:rsidRPr="00D27D84">
        <w:trPr>
          <w:trHeight w:val="2343"/>
        </w:trPr>
        <w:tc>
          <w:tcPr>
            <w:tcW w:w="626" w:type="dxa"/>
            <w:tcBorders>
              <w:top w:val="single" w:sz="6" w:space="0" w:color="000000"/>
              <w:left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57" w:type="dxa"/>
            <w:tcBorders>
              <w:top w:val="single" w:sz="6" w:space="0" w:color="000000"/>
              <w:left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Заказчик</w:t>
            </w:r>
          </w:p>
        </w:tc>
        <w:tc>
          <w:tcPr>
            <w:tcW w:w="6524" w:type="dxa"/>
            <w:tcBorders>
              <w:top w:val="single" w:sz="6" w:space="0" w:color="000000"/>
              <w:left w:val="single" w:sz="6" w:space="0" w:color="000000"/>
              <w:right w:val="single" w:sz="6" w:space="0" w:color="000000"/>
            </w:tcBorders>
            <w:tcMar>
              <w:top w:w="75" w:type="dxa"/>
              <w:left w:w="75" w:type="dxa"/>
              <w:bottom w:w="75" w:type="dxa"/>
              <w:right w:w="75" w:type="dxa"/>
            </w:tcMar>
          </w:tcPr>
          <w:p w:rsidR="00DE4F7B" w:rsidRDefault="00241A9C">
            <w:pPr>
              <w:pStyle w:val="12"/>
              <w:keepNext/>
              <w:keepLines/>
              <w:suppressLineNumbers/>
              <w:spacing w:after="0" w:line="240" w:lineRule="auto"/>
              <w:jc w:val="both"/>
              <w:rPr>
                <w:rFonts w:ascii="PT Astra Serif" w:hAnsi="PT Astra Serif"/>
                <w:szCs w:val="22"/>
              </w:rPr>
            </w:pPr>
            <w:r>
              <w:rPr>
                <w:rFonts w:ascii="PT Astra Serif" w:hAnsi="PT Astra Serif"/>
                <w:b/>
                <w:szCs w:val="22"/>
              </w:rPr>
              <w:t>Наименование:</w:t>
            </w:r>
            <w:r>
              <w:rPr>
                <w:rFonts w:ascii="PT Astra Serif" w:hAnsi="PT Astra Serif"/>
                <w:szCs w:val="22"/>
              </w:rPr>
              <w:t xml:space="preserve"> Администрация </w:t>
            </w:r>
            <w:proofErr w:type="spellStart"/>
            <w:r>
              <w:rPr>
                <w:rFonts w:ascii="PT Astra Serif" w:hAnsi="PT Astra Serif"/>
                <w:szCs w:val="22"/>
              </w:rPr>
              <w:t>г</w:t>
            </w:r>
            <w:proofErr w:type="gramStart"/>
            <w:r>
              <w:rPr>
                <w:rFonts w:ascii="PT Astra Serif" w:hAnsi="PT Astra Serif"/>
                <w:szCs w:val="22"/>
              </w:rPr>
              <w:t>.Ю</w:t>
            </w:r>
            <w:proofErr w:type="gramEnd"/>
            <w:r>
              <w:rPr>
                <w:rFonts w:ascii="PT Astra Serif" w:hAnsi="PT Astra Serif"/>
                <w:szCs w:val="22"/>
              </w:rPr>
              <w:t>горска</w:t>
            </w:r>
            <w:proofErr w:type="spellEnd"/>
            <w:r>
              <w:rPr>
                <w:rFonts w:ascii="PT Astra Serif" w:hAnsi="PT Astra Serif"/>
                <w:szCs w:val="22"/>
              </w:rPr>
              <w:t>.</w:t>
            </w:r>
          </w:p>
          <w:p w:rsidR="00DE4F7B" w:rsidRDefault="00241A9C">
            <w:pPr>
              <w:pStyle w:val="12"/>
              <w:keepNext/>
              <w:keepLines/>
              <w:suppressLineNumbers/>
              <w:spacing w:after="0" w:line="240" w:lineRule="auto"/>
              <w:jc w:val="both"/>
              <w:rPr>
                <w:rFonts w:ascii="PT Astra Serif" w:hAnsi="PT Astra Serif"/>
                <w:szCs w:val="22"/>
              </w:rPr>
            </w:pPr>
            <w:r>
              <w:rPr>
                <w:rFonts w:ascii="PT Astra Serif" w:hAnsi="PT Astra Serif"/>
                <w:b/>
                <w:szCs w:val="22"/>
              </w:rPr>
              <w:t>Место нахождения</w:t>
            </w:r>
            <w:r>
              <w:rPr>
                <w:rFonts w:ascii="PT Astra Serif" w:hAnsi="PT Astra Serif"/>
                <w:szCs w:val="22"/>
              </w:rPr>
              <w:t>: 628260, Ханты-Мансийский автономный округ – Югра, г. Югорск, ул.40 лет Победы, д.11</w:t>
            </w:r>
          </w:p>
          <w:p w:rsidR="00DE4F7B" w:rsidRDefault="00241A9C">
            <w:pPr>
              <w:pStyle w:val="12"/>
              <w:keepNext/>
              <w:keepLines/>
              <w:suppressLineNumbers/>
              <w:spacing w:after="0" w:line="240" w:lineRule="auto"/>
              <w:jc w:val="both"/>
              <w:rPr>
                <w:rFonts w:ascii="PT Astra Serif" w:hAnsi="PT Astra Serif"/>
                <w:szCs w:val="22"/>
              </w:rPr>
            </w:pPr>
            <w:r>
              <w:rPr>
                <w:rFonts w:ascii="PT Astra Serif" w:hAnsi="PT Astra Serif"/>
                <w:b/>
                <w:szCs w:val="22"/>
              </w:rPr>
              <w:t>Почтовый адрес</w:t>
            </w:r>
            <w:r>
              <w:rPr>
                <w:rFonts w:ascii="PT Astra Serif" w:hAnsi="PT Astra Serif"/>
                <w:szCs w:val="22"/>
              </w:rPr>
              <w:t>: 628260, Ханты-Мансийский автономный округ – Югра, г. Югорск, ул.40 лет Победы, д.11</w:t>
            </w:r>
          </w:p>
          <w:p w:rsidR="00DE4F7B" w:rsidRDefault="00241A9C">
            <w:pPr>
              <w:pStyle w:val="12"/>
              <w:keepNext/>
              <w:keepLines/>
              <w:suppressLineNumbers/>
              <w:spacing w:after="0" w:line="240" w:lineRule="auto"/>
              <w:jc w:val="both"/>
              <w:rPr>
                <w:rFonts w:ascii="PT Astra Serif" w:hAnsi="PT Astra Serif"/>
                <w:szCs w:val="22"/>
              </w:rPr>
            </w:pPr>
            <w:r>
              <w:rPr>
                <w:rFonts w:ascii="PT Astra Serif" w:hAnsi="PT Astra Serif"/>
                <w:b/>
                <w:szCs w:val="22"/>
              </w:rPr>
              <w:t>Адрес электронной почты</w:t>
            </w:r>
            <w:r>
              <w:rPr>
                <w:rFonts w:ascii="PT Astra Serif" w:hAnsi="PT Astra Serif"/>
                <w:szCs w:val="22"/>
              </w:rPr>
              <w:t>: inform@ugorsk.ru.</w:t>
            </w:r>
          </w:p>
          <w:p w:rsidR="00DE4F7B" w:rsidRDefault="00241A9C">
            <w:pPr>
              <w:pStyle w:val="12"/>
              <w:keepNext/>
              <w:keepLines/>
              <w:suppressLineNumbers/>
              <w:spacing w:after="0" w:line="240" w:lineRule="auto"/>
              <w:jc w:val="both"/>
              <w:rPr>
                <w:rFonts w:ascii="PT Astra Serif" w:hAnsi="PT Astra Serif"/>
                <w:szCs w:val="22"/>
              </w:rPr>
            </w:pPr>
            <w:r>
              <w:rPr>
                <w:rFonts w:ascii="PT Astra Serif" w:hAnsi="PT Astra Serif"/>
                <w:b/>
                <w:szCs w:val="22"/>
              </w:rPr>
              <w:t>Номер контрактного телефона</w:t>
            </w:r>
            <w:r>
              <w:rPr>
                <w:rFonts w:ascii="PT Astra Serif" w:hAnsi="PT Astra Serif"/>
                <w:szCs w:val="22"/>
              </w:rPr>
              <w:t>: 8 (34675) 7-70-00, доб.240.</w:t>
            </w:r>
          </w:p>
          <w:p w:rsidR="00DE4F7B" w:rsidRDefault="00241A9C">
            <w:pPr>
              <w:spacing w:beforeAutospacing="0" w:afterAutospacing="0"/>
              <w:jc w:val="both"/>
              <w:rPr>
                <w:rFonts w:ascii="PT Astra Serif" w:hAnsi="PT Astra Serif"/>
                <w:sz w:val="24"/>
                <w:szCs w:val="24"/>
                <w:lang w:val="ru-RU"/>
              </w:rPr>
            </w:pPr>
            <w:r>
              <w:rPr>
                <w:rFonts w:ascii="PT Astra Serif" w:hAnsi="PT Astra Serif"/>
                <w:b/>
                <w:sz w:val="24"/>
                <w:lang w:val="ru-RU"/>
              </w:rPr>
              <w:t>Ответственное должностное лицо</w:t>
            </w:r>
            <w:r>
              <w:rPr>
                <w:rFonts w:ascii="PT Astra Serif" w:hAnsi="PT Astra Serif"/>
                <w:sz w:val="24"/>
                <w:lang w:val="ru-RU"/>
              </w:rPr>
              <w:t xml:space="preserve">: специалист-эксперт управления информационных технологий </w:t>
            </w:r>
            <w:proofErr w:type="spellStart"/>
            <w:r>
              <w:rPr>
                <w:rFonts w:ascii="PT Astra Serif" w:hAnsi="PT Astra Serif"/>
                <w:sz w:val="24"/>
                <w:lang w:val="ru-RU"/>
              </w:rPr>
              <w:t>Дергилев</w:t>
            </w:r>
            <w:proofErr w:type="spellEnd"/>
            <w:r>
              <w:rPr>
                <w:rFonts w:ascii="PT Astra Serif" w:hAnsi="PT Astra Serif"/>
                <w:sz w:val="24"/>
                <w:lang w:val="ru-RU"/>
              </w:rPr>
              <w:t xml:space="preserve"> Олег Владимирович.</w:t>
            </w:r>
          </w:p>
        </w:tc>
      </w:tr>
      <w:tr w:rsidR="00DE4F7B" w:rsidRPr="00D27D84">
        <w:trPr>
          <w:trHeight w:val="2343"/>
        </w:trPr>
        <w:tc>
          <w:tcPr>
            <w:tcW w:w="626" w:type="dxa"/>
            <w:tcBorders>
              <w:top w:val="single" w:sz="6" w:space="0" w:color="000000"/>
              <w:left w:val="single" w:sz="6" w:space="0" w:color="000000"/>
              <w:right w:val="single" w:sz="6" w:space="0" w:color="000000"/>
            </w:tcBorders>
          </w:tcPr>
          <w:p w:rsidR="00DE4F7B" w:rsidRDefault="00241A9C">
            <w:pPr>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57" w:type="dxa"/>
            <w:tcBorders>
              <w:top w:val="single" w:sz="6" w:space="0" w:color="000000"/>
              <w:left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rPr>
            </w:pPr>
            <w:proofErr w:type="spellStart"/>
            <w:r>
              <w:rPr>
                <w:rFonts w:ascii="PT Astra Serif" w:hAnsi="PT Astra Serif"/>
                <w:bCs/>
                <w:color w:val="000000"/>
                <w:sz w:val="24"/>
                <w:szCs w:val="24"/>
              </w:rPr>
              <w:t>Уполномоченный</w:t>
            </w:r>
            <w:proofErr w:type="spellEnd"/>
            <w:r>
              <w:rPr>
                <w:rFonts w:ascii="PT Astra Serif" w:hAnsi="PT Astra Serif"/>
                <w:bCs/>
                <w:color w:val="000000"/>
                <w:sz w:val="24"/>
                <w:szCs w:val="24"/>
              </w:rPr>
              <w:t xml:space="preserve"> </w:t>
            </w:r>
            <w:proofErr w:type="spellStart"/>
            <w:r>
              <w:rPr>
                <w:rFonts w:ascii="PT Astra Serif" w:hAnsi="PT Astra Serif"/>
                <w:bCs/>
                <w:color w:val="000000"/>
                <w:sz w:val="24"/>
                <w:szCs w:val="24"/>
              </w:rPr>
              <w:t>орган</w:t>
            </w:r>
            <w:proofErr w:type="spellEnd"/>
          </w:p>
        </w:tc>
        <w:tc>
          <w:tcPr>
            <w:tcW w:w="6524" w:type="dxa"/>
            <w:tcBorders>
              <w:top w:val="single" w:sz="6" w:space="0" w:color="000000"/>
              <w:left w:val="single" w:sz="6" w:space="0" w:color="000000"/>
              <w:right w:val="single" w:sz="6" w:space="0" w:color="000000"/>
            </w:tcBorders>
            <w:tcMar>
              <w:top w:w="75" w:type="dxa"/>
              <w:left w:w="75" w:type="dxa"/>
              <w:bottom w:w="75" w:type="dxa"/>
              <w:right w:w="75" w:type="dxa"/>
            </w:tcMar>
          </w:tcPr>
          <w:p w:rsidR="00DE4F7B" w:rsidRDefault="00241A9C">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Наименование</w:t>
            </w:r>
            <w:r>
              <w:rPr>
                <w:rFonts w:ascii="PT Astra Serif" w:hAnsi="PT Astra Serif"/>
                <w:sz w:val="24"/>
                <w:szCs w:val="24"/>
                <w:lang w:val="ru-RU"/>
              </w:rPr>
              <w:t>: Администрация города Югорска.</w:t>
            </w:r>
          </w:p>
          <w:p w:rsidR="00DE4F7B" w:rsidRDefault="00241A9C">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Место нахождения</w:t>
            </w:r>
            <w:r>
              <w:rPr>
                <w:rFonts w:ascii="PT Astra Serif" w:hAnsi="PT Astra Serif"/>
                <w:sz w:val="24"/>
                <w:szCs w:val="24"/>
                <w:lang w:val="ru-RU"/>
              </w:rPr>
              <w:t xml:space="preserve">: 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 xml:space="preserve">г. Югорск, ул. 40 лет Победы, 11, </w:t>
            </w:r>
            <w:proofErr w:type="spellStart"/>
            <w:r>
              <w:rPr>
                <w:rFonts w:ascii="PT Astra Serif" w:hAnsi="PT Astra Serif"/>
                <w:sz w:val="24"/>
                <w:szCs w:val="24"/>
                <w:lang w:val="ru-RU"/>
              </w:rPr>
              <w:t>каб</w:t>
            </w:r>
            <w:proofErr w:type="spellEnd"/>
            <w:r>
              <w:rPr>
                <w:rFonts w:ascii="PT Astra Serif" w:hAnsi="PT Astra Serif"/>
                <w:sz w:val="24"/>
                <w:szCs w:val="24"/>
                <w:lang w:val="ru-RU"/>
              </w:rPr>
              <w:t>. 310.</w:t>
            </w:r>
          </w:p>
          <w:p w:rsidR="00DE4F7B" w:rsidRDefault="00241A9C">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 </w:t>
            </w:r>
            <w:r>
              <w:rPr>
                <w:rFonts w:ascii="PT Astra Serif" w:hAnsi="PT Astra Serif"/>
                <w:b/>
                <w:sz w:val="24"/>
                <w:szCs w:val="24"/>
                <w:lang w:val="ru-RU"/>
              </w:rPr>
              <w:t xml:space="preserve">Почтовый адрес: </w:t>
            </w:r>
            <w:r>
              <w:rPr>
                <w:rFonts w:ascii="PT Astra Serif" w:hAnsi="PT Astra Serif"/>
                <w:sz w:val="24"/>
                <w:szCs w:val="24"/>
                <w:lang w:val="ru-RU"/>
              </w:rPr>
              <w:t xml:space="preserve">628260, Ханты - Мансийский автономный округ - Югра, Тюменская обл., </w:t>
            </w:r>
            <w:r>
              <w:rPr>
                <w:rFonts w:ascii="PT Astra Serif" w:hAnsi="PT Astra Serif"/>
                <w:sz w:val="24"/>
                <w:szCs w:val="24"/>
              </w:rPr>
              <w:t> </w:t>
            </w:r>
            <w:r>
              <w:rPr>
                <w:rFonts w:ascii="PT Astra Serif" w:hAnsi="PT Astra Serif"/>
                <w:sz w:val="24"/>
                <w:szCs w:val="24"/>
                <w:lang w:val="ru-RU"/>
              </w:rPr>
              <w:t>г. Югорск, ул. 40 лет Победы, 11.</w:t>
            </w:r>
          </w:p>
          <w:p w:rsidR="00DE4F7B" w:rsidRDefault="00241A9C">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Телефон</w:t>
            </w:r>
            <w:r>
              <w:rPr>
                <w:rFonts w:ascii="PT Astra Serif" w:hAnsi="PT Astra Serif"/>
                <w:sz w:val="24"/>
                <w:szCs w:val="24"/>
                <w:lang w:val="ru-RU"/>
              </w:rPr>
              <w:t xml:space="preserve"> (34675) 7-71-12, доб.217.</w:t>
            </w:r>
          </w:p>
          <w:p w:rsidR="00DE4F7B" w:rsidRDefault="00241A9C">
            <w:pPr>
              <w:keepNext/>
              <w:keepLines/>
              <w:widowControl w:val="0"/>
              <w:suppressLineNumbers/>
              <w:spacing w:beforeAutospacing="0" w:afterAutospacing="0"/>
              <w:jc w:val="both"/>
              <w:rPr>
                <w:rFonts w:ascii="PT Astra Serif" w:hAnsi="PT Astra Serif"/>
                <w:sz w:val="24"/>
                <w:szCs w:val="24"/>
                <w:lang w:val="ru-RU"/>
              </w:rPr>
            </w:pPr>
            <w:r>
              <w:rPr>
                <w:rFonts w:ascii="PT Astra Serif" w:hAnsi="PT Astra Serif"/>
                <w:b/>
                <w:sz w:val="24"/>
                <w:szCs w:val="24"/>
                <w:lang w:val="ru-RU"/>
              </w:rPr>
              <w:t>Адрес электронной почты</w:t>
            </w:r>
            <w:r>
              <w:rPr>
                <w:rFonts w:ascii="PT Astra Serif" w:hAnsi="PT Astra Serif"/>
                <w:sz w:val="24"/>
                <w:szCs w:val="24"/>
                <w:lang w:val="ru-RU"/>
              </w:rPr>
              <w:t xml:space="preserve">: </w:t>
            </w:r>
            <w:proofErr w:type="spellStart"/>
            <w:r>
              <w:rPr>
                <w:rFonts w:ascii="PT Astra Serif" w:hAnsi="PT Astra Serif"/>
                <w:sz w:val="24"/>
                <w:szCs w:val="24"/>
              </w:rPr>
              <w:t>omz</w:t>
            </w:r>
            <w:proofErr w:type="spellEnd"/>
            <w:r>
              <w:rPr>
                <w:rFonts w:ascii="PT Astra Serif" w:hAnsi="PT Astra Serif"/>
                <w:sz w:val="24"/>
                <w:szCs w:val="24"/>
                <w:lang w:val="ru-RU"/>
              </w:rPr>
              <w:t>@</w:t>
            </w:r>
            <w:proofErr w:type="spellStart"/>
            <w:r>
              <w:rPr>
                <w:rFonts w:ascii="PT Astra Serif" w:hAnsi="PT Astra Serif"/>
                <w:sz w:val="24"/>
                <w:szCs w:val="24"/>
              </w:rPr>
              <w:t>ugorsk</w:t>
            </w:r>
            <w:proofErr w:type="spellEnd"/>
            <w:r>
              <w:rPr>
                <w:rFonts w:ascii="PT Astra Serif" w:hAnsi="PT Astra Serif"/>
                <w:sz w:val="24"/>
                <w:szCs w:val="24"/>
                <w:lang w:val="ru-RU"/>
              </w:rPr>
              <w:t>.</w:t>
            </w:r>
            <w:proofErr w:type="spellStart"/>
            <w:r>
              <w:rPr>
                <w:rFonts w:ascii="PT Astra Serif" w:hAnsi="PT Astra Serif"/>
                <w:sz w:val="24"/>
                <w:szCs w:val="24"/>
              </w:rPr>
              <w:t>ru</w:t>
            </w:r>
            <w:proofErr w:type="spellEnd"/>
          </w:p>
          <w:p w:rsidR="00DE4F7B" w:rsidRDefault="00241A9C">
            <w:pPr>
              <w:spacing w:beforeAutospacing="0" w:afterAutospacing="0"/>
              <w:jc w:val="both"/>
              <w:rPr>
                <w:rFonts w:ascii="PT Astra Serif" w:hAnsi="PT Astra Serif"/>
                <w:sz w:val="24"/>
                <w:szCs w:val="24"/>
                <w:lang w:val="ru-RU"/>
              </w:rPr>
            </w:pPr>
            <w:r>
              <w:rPr>
                <w:rFonts w:ascii="PT Astra Serif" w:hAnsi="PT Astra Serif"/>
                <w:b/>
                <w:sz w:val="24"/>
                <w:szCs w:val="24"/>
                <w:lang w:val="ru-RU"/>
              </w:rPr>
              <w:t>Ответственное должностное лицо</w:t>
            </w:r>
            <w:r>
              <w:rPr>
                <w:rFonts w:ascii="PT Astra Serif" w:hAnsi="PT Astra Serif"/>
                <w:sz w:val="24"/>
                <w:szCs w:val="24"/>
                <w:lang w:val="ru-RU"/>
              </w:rPr>
              <w:t xml:space="preserve">: заместитель </w:t>
            </w:r>
            <w:proofErr w:type="gramStart"/>
            <w:r>
              <w:rPr>
                <w:rFonts w:ascii="PT Astra Serif" w:hAnsi="PT Astra Serif"/>
                <w:sz w:val="24"/>
                <w:szCs w:val="24"/>
                <w:lang w:val="ru-RU"/>
              </w:rPr>
              <w:t>начальника отдела муниципальных закупок Департамента экономического развития</w:t>
            </w:r>
            <w:proofErr w:type="gramEnd"/>
            <w:r>
              <w:rPr>
                <w:rFonts w:ascii="PT Astra Serif" w:hAnsi="PT Astra Serif"/>
                <w:sz w:val="24"/>
                <w:szCs w:val="24"/>
                <w:lang w:val="ru-RU"/>
              </w:rPr>
              <w:t xml:space="preserve"> и проектного управления Абдуллаева Ольга Сергеевна.</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99"/>
                <w:sz w:val="24"/>
                <w:szCs w:val="24"/>
                <w:lang w:val="ru-RU"/>
              </w:rPr>
            </w:pPr>
            <w:r>
              <w:rPr>
                <w:rFonts w:ascii="PT Astra Serif" w:hAnsi="PT Astra Serif"/>
                <w:sz w:val="24"/>
                <w:szCs w:val="24"/>
                <w:lang w:val="ru-RU"/>
              </w:rPr>
              <w:t>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99"/>
                <w:sz w:val="24"/>
                <w:szCs w:val="24"/>
              </w:rPr>
            </w:pPr>
            <w:proofErr w:type="spellStart"/>
            <w:r>
              <w:rPr>
                <w:rFonts w:ascii="PT Astra Serif" w:hAnsi="PT Astra Serif"/>
                <w:color w:val="000099"/>
                <w:sz w:val="24"/>
                <w:szCs w:val="24"/>
              </w:rPr>
              <w:t>Идентификационный</w:t>
            </w:r>
            <w:proofErr w:type="spellEnd"/>
            <w:r>
              <w:rPr>
                <w:rFonts w:ascii="PT Astra Serif" w:hAnsi="PT Astra Serif"/>
                <w:color w:val="000099"/>
                <w:sz w:val="24"/>
                <w:szCs w:val="24"/>
              </w:rPr>
              <w:t xml:space="preserve"> </w:t>
            </w:r>
            <w:proofErr w:type="spellStart"/>
            <w:r>
              <w:rPr>
                <w:rFonts w:ascii="PT Astra Serif" w:hAnsi="PT Astra Serif"/>
                <w:color w:val="000099"/>
                <w:sz w:val="24"/>
                <w:szCs w:val="24"/>
              </w:rPr>
              <w:t>код</w:t>
            </w:r>
            <w:proofErr w:type="spellEnd"/>
            <w:r>
              <w:rPr>
                <w:rFonts w:ascii="PT Astra Serif" w:hAnsi="PT Astra Serif"/>
                <w:color w:val="000099"/>
                <w:sz w:val="24"/>
                <w:szCs w:val="24"/>
              </w:rPr>
              <w:t xml:space="preserve"> </w:t>
            </w:r>
            <w:proofErr w:type="spellStart"/>
            <w:r>
              <w:rPr>
                <w:rFonts w:ascii="PT Astra Serif" w:hAnsi="PT Astra Serif"/>
                <w:color w:val="000099"/>
                <w:sz w:val="24"/>
                <w:szCs w:val="24"/>
              </w:rPr>
              <w:t>закупки</w:t>
            </w:r>
            <w:proofErr w:type="spellEnd"/>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99"/>
                <w:sz w:val="24"/>
                <w:szCs w:val="24"/>
                <w:lang w:val="ru-RU"/>
              </w:rPr>
            </w:pPr>
            <w:r>
              <w:rPr>
                <w:rFonts w:ascii="PT Astra Serif" w:hAnsi="PT Astra Serif"/>
                <w:color w:val="000099"/>
                <w:sz w:val="24"/>
                <w:szCs w:val="24"/>
                <w:lang w:val="ru-RU"/>
              </w:rPr>
              <w:t>263862200236886220100101580016110244</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Способ определения поставщика (подрядчика, исполнителя)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lang w:val="ru-RU"/>
              </w:rPr>
            </w:pPr>
            <w:r>
              <w:rPr>
                <w:rFonts w:ascii="PT Astra Serif" w:hAnsi="PT Astra Serif"/>
                <w:sz w:val="24"/>
                <w:szCs w:val="24"/>
                <w:lang w:val="ru-RU"/>
              </w:rPr>
              <w:t>Электронный аукцион</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rPr>
                <w:rFonts w:ascii="PT Astra Serif" w:hAnsi="PT Astra Serif"/>
                <w:sz w:val="24"/>
                <w:szCs w:val="24"/>
                <w:lang w:val="ru-RU"/>
              </w:rPr>
            </w:pPr>
            <w:r>
              <w:rPr>
                <w:rFonts w:ascii="PT Astra Serif" w:hAnsi="PT Astra Serif"/>
                <w:sz w:val="24"/>
                <w:szCs w:val="24"/>
                <w:lang w:val="ru-RU"/>
              </w:rPr>
              <w:t>Акционерное общество «Сбербанк - Автоматизированная система торгов»</w:t>
            </w:r>
          </w:p>
          <w:p w:rsidR="00DE4F7B" w:rsidRDefault="00241A9C">
            <w:pPr>
              <w:spacing w:beforeAutospacing="0" w:afterAutospacing="0"/>
              <w:rPr>
                <w:rFonts w:ascii="PT Astra Serif" w:hAnsi="PT Astra Serif"/>
                <w:sz w:val="24"/>
                <w:szCs w:val="24"/>
                <w:lang w:val="ru-RU"/>
              </w:rPr>
            </w:pPr>
            <w:r>
              <w:rPr>
                <w:rFonts w:ascii="PT Astra Serif" w:hAnsi="PT Astra Serif"/>
                <w:sz w:val="24"/>
                <w:szCs w:val="24"/>
                <w:lang w:val="ru-RU"/>
              </w:rPr>
              <w:t>http://www.sberbank-ast.ru</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rPr>
            </w:pPr>
            <w:proofErr w:type="spellStart"/>
            <w:r>
              <w:rPr>
                <w:rFonts w:ascii="PT Astra Serif" w:hAnsi="PT Astra Serif"/>
                <w:color w:val="000000"/>
                <w:sz w:val="24"/>
                <w:szCs w:val="24"/>
              </w:rPr>
              <w:t>Наименование</w:t>
            </w:r>
            <w:proofErr w:type="spellEnd"/>
            <w:r>
              <w:rPr>
                <w:rFonts w:ascii="PT Astra Serif" w:hAnsi="PT Astra Serif"/>
                <w:color w:val="000000"/>
                <w:sz w:val="24"/>
                <w:szCs w:val="24"/>
              </w:rPr>
              <w:t xml:space="preserve"> </w:t>
            </w:r>
            <w:proofErr w:type="spellStart"/>
            <w:r>
              <w:rPr>
                <w:rFonts w:ascii="PT Astra Serif" w:hAnsi="PT Astra Serif"/>
                <w:color w:val="000000"/>
                <w:sz w:val="24"/>
                <w:szCs w:val="24"/>
              </w:rPr>
              <w:t>объекта</w:t>
            </w:r>
            <w:proofErr w:type="spellEnd"/>
            <w:r>
              <w:rPr>
                <w:rFonts w:ascii="PT Astra Serif" w:hAnsi="PT Astra Serif"/>
                <w:color w:val="000000"/>
                <w:sz w:val="24"/>
                <w:szCs w:val="24"/>
              </w:rPr>
              <w:t xml:space="preserve"> </w:t>
            </w:r>
            <w:proofErr w:type="spellStart"/>
            <w:r>
              <w:rPr>
                <w:rFonts w:ascii="PT Astra Serif" w:hAnsi="PT Astra Serif"/>
                <w:color w:val="000000"/>
                <w:sz w:val="24"/>
                <w:szCs w:val="24"/>
              </w:rPr>
              <w:t>закупки</w:t>
            </w:r>
            <w:proofErr w:type="spellEnd"/>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99"/>
                <w:sz w:val="24"/>
                <w:szCs w:val="24"/>
                <w:highlight w:val="yellow"/>
                <w:lang w:val="ru-RU"/>
              </w:rPr>
            </w:pPr>
            <w:r>
              <w:rPr>
                <w:rFonts w:ascii="PT Astra Serif" w:hAnsi="PT Astra Serif"/>
                <w:bCs/>
                <w:color w:val="000099"/>
                <w:sz w:val="24"/>
                <w:szCs w:val="24"/>
                <w:lang w:val="ru-RU"/>
              </w:rPr>
              <w:t>Аукцион в электронной форме</w:t>
            </w:r>
            <w:r w:rsidR="00D27D84">
              <w:rPr>
                <w:rFonts w:ascii="PT Astra Serif" w:hAnsi="PT Astra Serif"/>
                <w:bCs/>
                <w:color w:val="000099"/>
                <w:sz w:val="24"/>
                <w:szCs w:val="24"/>
                <w:lang w:val="ru-RU"/>
              </w:rPr>
              <w:t xml:space="preserve"> </w:t>
            </w:r>
            <w:r w:rsidR="00D27D84" w:rsidRPr="00D27D84">
              <w:rPr>
                <w:rFonts w:ascii="PT Astra Serif" w:hAnsi="PT Astra Serif"/>
                <w:bCs/>
                <w:color w:val="000099"/>
                <w:sz w:val="24"/>
                <w:szCs w:val="24"/>
                <w:lang w:val="ru-RU"/>
              </w:rPr>
              <w:t>среди субъектов малого предпринимательства и социально ориентированных некоммерческих организаций</w:t>
            </w:r>
            <w:r>
              <w:rPr>
                <w:rFonts w:ascii="PT Astra Serif" w:hAnsi="PT Astra Serif"/>
                <w:bCs/>
                <w:color w:val="000099"/>
                <w:sz w:val="24"/>
                <w:szCs w:val="24"/>
                <w:lang w:val="ru-RU"/>
              </w:rPr>
              <w:t xml:space="preserve"> на право заключения муниципального контракта на оказание услуг связи посредством имеющейся виртуальной АТС</w:t>
            </w:r>
            <w:bookmarkStart w:id="0" w:name="_GoBack"/>
            <w:bookmarkEnd w:id="0"/>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rPr>
            </w:pPr>
            <w:r>
              <w:rPr>
                <w:rFonts w:ascii="PT Astra Serif" w:hAnsi="PT Astra Serif"/>
                <w:color w:val="000000"/>
                <w:sz w:val="24"/>
                <w:szCs w:val="24"/>
              </w:rPr>
              <w:t>7</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Информация при осуществлении закупки выполнения работы или оказания услуги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highlight w:val="yellow"/>
                <w:lang w:val="ru-RU"/>
              </w:rPr>
            </w:pPr>
            <w:r>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 xml:space="preserve">Срок исполнения контракта (отдельных этапов исполнения контракта, если </w:t>
            </w:r>
            <w:r>
              <w:rPr>
                <w:rFonts w:ascii="PT Astra Serif" w:hAnsi="PT Astra Serif"/>
                <w:color w:val="000000"/>
                <w:sz w:val="24"/>
                <w:szCs w:val="24"/>
                <w:lang w:val="ru-RU"/>
              </w:rPr>
              <w:lastRenderedPageBreak/>
              <w:t>проектом контракта предусмотрены такие этапы)</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Срок оказания услуг – с 01.12.2026 по 30.11.2027.</w:t>
            </w:r>
          </w:p>
          <w:p w:rsidR="00DE4F7B" w:rsidRDefault="00241A9C">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Начало исполнения контракта: </w:t>
            </w:r>
            <w:proofErr w:type="gramStart"/>
            <w:r>
              <w:rPr>
                <w:rFonts w:ascii="PT Astra Serif" w:hAnsi="PT Astra Serif"/>
                <w:color w:val="000099"/>
                <w:sz w:val="24"/>
                <w:szCs w:val="24"/>
                <w:lang w:val="ru-RU"/>
              </w:rPr>
              <w:t>с даты заключения</w:t>
            </w:r>
            <w:proofErr w:type="gramEnd"/>
            <w:r>
              <w:rPr>
                <w:rFonts w:ascii="PT Astra Serif" w:hAnsi="PT Astra Serif"/>
                <w:color w:val="000099"/>
                <w:sz w:val="24"/>
                <w:szCs w:val="24"/>
                <w:lang w:val="ru-RU"/>
              </w:rPr>
              <w:t xml:space="preserve"> муниципального контракта.</w:t>
            </w:r>
          </w:p>
          <w:p w:rsidR="00DE4F7B" w:rsidRDefault="00241A9C">
            <w:pPr>
              <w:spacing w:beforeAutospacing="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Срок окончания исполнения контракта: 30.12.2027.</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9</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jc w:val="both"/>
              <w:rPr>
                <w:rFonts w:ascii="PT Astra Serif" w:hAnsi="PT Astra Serif"/>
                <w:sz w:val="24"/>
                <w:szCs w:val="24"/>
                <w:lang w:val="ru-RU"/>
              </w:rPr>
            </w:pPr>
            <w:r>
              <w:rPr>
                <w:rFonts w:ascii="PT Astra Serif" w:hAnsi="PT Astra Serif"/>
                <w:color w:val="000099"/>
                <w:sz w:val="24"/>
                <w:szCs w:val="24"/>
                <w:lang w:val="ru-RU"/>
              </w:rPr>
              <w:t>540 882 (пятьсот сорок тысяч восемьсот восемьдесят два) рубля 84 копейки</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rPr>
            </w:pPr>
            <w:proofErr w:type="spellStart"/>
            <w:r>
              <w:rPr>
                <w:rFonts w:ascii="PT Astra Serif" w:hAnsi="PT Astra Serif"/>
                <w:color w:val="000000"/>
                <w:sz w:val="24"/>
                <w:szCs w:val="24"/>
              </w:rPr>
              <w:t>Источник</w:t>
            </w:r>
            <w:proofErr w:type="spellEnd"/>
            <w:r>
              <w:rPr>
                <w:rFonts w:ascii="PT Astra Serif" w:hAnsi="PT Astra Serif"/>
                <w:color w:val="000000"/>
                <w:sz w:val="24"/>
                <w:szCs w:val="24"/>
              </w:rPr>
              <w:t xml:space="preserve"> </w:t>
            </w:r>
            <w:proofErr w:type="spellStart"/>
            <w:r>
              <w:rPr>
                <w:rFonts w:ascii="PT Astra Serif" w:hAnsi="PT Astra Serif"/>
                <w:color w:val="000000"/>
                <w:sz w:val="24"/>
                <w:szCs w:val="24"/>
              </w:rPr>
              <w:t>финансирования</w:t>
            </w:r>
            <w:proofErr w:type="spellEnd"/>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jc w:val="both"/>
              <w:rPr>
                <w:rFonts w:ascii="PT Astra Serif" w:hAnsi="PT Astra Serif"/>
                <w:color w:val="000000"/>
                <w:sz w:val="24"/>
                <w:szCs w:val="24"/>
                <w:lang w:val="ru-RU"/>
              </w:rPr>
            </w:pPr>
            <w:proofErr w:type="gramStart"/>
            <w:r>
              <w:rPr>
                <w:rFonts w:ascii="PT Astra Serif" w:hAnsi="PT Astra Serif"/>
                <w:color w:val="000099"/>
                <w:sz w:val="24"/>
                <w:szCs w:val="24"/>
                <w:lang w:val="ru-RU"/>
              </w:rPr>
              <w:t>Смета расходов на 2026 год и на плановый период 2027 и 2028 годов (1.</w:t>
            </w:r>
            <w:proofErr w:type="gramEnd"/>
            <w:r>
              <w:rPr>
                <w:rFonts w:ascii="PT Astra Serif" w:hAnsi="PT Astra Serif"/>
                <w:color w:val="000099"/>
                <w:sz w:val="24"/>
                <w:szCs w:val="24"/>
                <w:lang w:val="ru-RU"/>
              </w:rPr>
              <w:t xml:space="preserve"> </w:t>
            </w:r>
            <w:proofErr w:type="gramStart"/>
            <w:r>
              <w:rPr>
                <w:rFonts w:ascii="PT Astra Serif" w:hAnsi="PT Astra Serif"/>
                <w:color w:val="000099"/>
                <w:sz w:val="24"/>
                <w:szCs w:val="24"/>
                <w:lang w:val="ru-RU"/>
              </w:rPr>
              <w:t>Муниципальная программа города Югорска «Социально-экономическое развитие и муниципальное управление»; 2. субвенция на осуществление переданных полномочий Российской Федерации на государственную регистрацию актов гражданского состояния; 3. субвенция на осуществление полномочий по хранению, комплектованию, учёту и использованию архивных документов, относящихся к государственной собственности Ханты-Мансийского автономного округа – Югры; 4. субвенция отдела по организации деятельности комиссии по делам несовершеннолетних и защите их прав;</w:t>
            </w:r>
            <w:proofErr w:type="gramEnd"/>
            <w:r>
              <w:rPr>
                <w:rFonts w:ascii="PT Astra Serif" w:hAnsi="PT Astra Serif"/>
                <w:color w:val="000099"/>
                <w:sz w:val="24"/>
                <w:szCs w:val="24"/>
                <w:lang w:val="ru-RU"/>
              </w:rPr>
              <w:t xml:space="preserve"> 5. субвенция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 6. субвенция на реализацию органами местного самоуправления города Югорска переданного государственного полномочия на осуществление воинского учёта в поселениях, муниципальных и городских округах, на территориях которых отсутствуют структурные подразделения военных комиссариатов; 7. субвенция на осуществление отдельных государственных полномочий в сфере трудовых отношений и государственного управления охраной труда)</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sz w:val="24"/>
                <w:szCs w:val="24"/>
                <w:lang w:val="ru-RU"/>
              </w:rPr>
            </w:pPr>
            <w:r>
              <w:rPr>
                <w:rFonts w:ascii="PT Astra Serif" w:hAnsi="PT Astra Serif"/>
                <w:color w:val="000000"/>
                <w:sz w:val="24"/>
                <w:szCs w:val="24"/>
                <w:lang w:val="ru-RU"/>
              </w:rPr>
              <w:t>11</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lang w:val="ru-RU"/>
              </w:rPr>
            </w:pPr>
            <w:r>
              <w:rPr>
                <w:rFonts w:ascii="PT Astra Serif" w:hAnsi="PT Astra Serif"/>
                <w:sz w:val="24"/>
                <w:szCs w:val="24"/>
                <w:lang w:val="ru-RU"/>
              </w:rPr>
              <w:t>Наименование валюты в соответствии с общероссийским классификатором валют</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sz w:val="24"/>
                <w:szCs w:val="26"/>
                <w:lang w:val="ru-RU" w:eastAsia="ru-RU"/>
              </w:rPr>
              <w:t>российский рубль</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sz w:val="24"/>
                <w:szCs w:val="24"/>
                <w:lang w:val="ru-RU"/>
              </w:rPr>
            </w:pPr>
            <w:r>
              <w:rPr>
                <w:rFonts w:ascii="PT Astra Serif" w:hAnsi="PT Astra Serif"/>
                <w:sz w:val="24"/>
                <w:szCs w:val="24"/>
                <w:lang w:val="ru-RU"/>
              </w:rPr>
              <w:t>12</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lang w:val="ru-RU"/>
              </w:rPr>
            </w:pPr>
            <w:r>
              <w:rPr>
                <w:rFonts w:ascii="PT Astra Serif" w:hAnsi="PT Astra Serif"/>
                <w:sz w:val="24"/>
                <w:szCs w:val="24"/>
                <w:lang w:val="ru-RU"/>
              </w:rPr>
              <w:t>Размер аванса</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rPr>
                <w:rFonts w:ascii="PT Astra Serif" w:hAnsi="PT Astra Serif"/>
                <w:i/>
                <w:color w:val="000000"/>
                <w:sz w:val="24"/>
                <w:szCs w:val="24"/>
                <w:lang w:val="ru-RU"/>
              </w:rPr>
            </w:pPr>
            <w:r>
              <w:rPr>
                <w:rFonts w:ascii="PT Astra Serif" w:hAnsi="PT Astra Serif"/>
                <w:color w:val="000000"/>
                <w:sz w:val="24"/>
                <w:szCs w:val="24"/>
                <w:lang w:val="ru-RU"/>
              </w:rPr>
              <w:t>не предусмотрен</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sz w:val="24"/>
                <w:szCs w:val="24"/>
                <w:lang w:val="ru-RU"/>
              </w:rPr>
            </w:pPr>
            <w:r>
              <w:rPr>
                <w:rFonts w:ascii="PT Astra Serif" w:hAnsi="PT Astra Serif"/>
                <w:sz w:val="24"/>
                <w:szCs w:val="24"/>
                <w:lang w:val="ru-RU"/>
              </w:rPr>
              <w:t>13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after="280"/>
              <w:rPr>
                <w:rFonts w:ascii="PT Astra Serif" w:hAnsi="PT Astra Serif"/>
                <w:sz w:val="24"/>
                <w:szCs w:val="24"/>
                <w:lang w:val="ru-RU"/>
              </w:rPr>
            </w:pPr>
            <w:r>
              <w:rPr>
                <w:rFonts w:ascii="PT Astra Serif" w:hAnsi="PT Astra Serif"/>
                <w:sz w:val="24"/>
                <w:szCs w:val="24"/>
                <w:lang w:val="ru-RU"/>
              </w:rPr>
              <w:t>Требования, предъявляемые к участникам закупки в соответствии с частью 1 статьи 31 Закона о контрактной системе</w:t>
            </w:r>
          </w:p>
          <w:p w:rsidR="00DE4F7B" w:rsidRDefault="00DE4F7B">
            <w:pPr>
              <w:spacing w:before="280"/>
              <w:rPr>
                <w:rFonts w:ascii="PT Astra Serif" w:hAnsi="PT Astra Serif"/>
                <w:sz w:val="24"/>
                <w:szCs w:val="24"/>
                <w:lang w:val="ru-RU"/>
              </w:rPr>
            </w:pP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должен соответствовать требованиям:</w:t>
            </w:r>
          </w:p>
          <w:p w:rsidR="00DE4F7B" w:rsidRDefault="00241A9C">
            <w:pPr>
              <w:spacing w:beforeAutospacing="0" w:afterAutospacing="0"/>
              <w:jc w:val="both"/>
              <w:rPr>
                <w:rFonts w:ascii="PT Astra Serif" w:hAnsi="PT Astra Serif"/>
                <w:sz w:val="24"/>
                <w:szCs w:val="24"/>
                <w:lang w:val="ru-RU"/>
              </w:rPr>
            </w:pPr>
            <w:r>
              <w:rPr>
                <w:rFonts w:ascii="PT Astra Serif" w:hAnsi="PT Astra Serif"/>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2) </w:t>
            </w:r>
            <w:proofErr w:type="spellStart"/>
            <w:r>
              <w:rPr>
                <w:rFonts w:ascii="PT Astra Serif" w:hAnsi="PT Astra Serif"/>
                <w:color w:val="000000"/>
                <w:sz w:val="24"/>
                <w:szCs w:val="24"/>
                <w:lang w:val="ru-RU"/>
              </w:rPr>
              <w:t>непроведение</w:t>
            </w:r>
            <w:proofErr w:type="spellEnd"/>
            <w:r>
              <w:rPr>
                <w:rFonts w:ascii="PT Astra Serif" w:hAnsi="PT Astra Serif"/>
                <w:color w:val="000000"/>
                <w:sz w:val="24"/>
                <w:szCs w:val="24"/>
                <w:lang w:val="ru-RU"/>
              </w:rPr>
              <w:t xml:space="preserve"> ликвидации участника закупки – юридического лица и отсутствие решения арбитражного суда </w:t>
            </w:r>
            <w:r>
              <w:rPr>
                <w:rFonts w:ascii="PT Astra Serif" w:hAnsi="PT Astra Serif"/>
                <w:color w:val="000000"/>
                <w:sz w:val="24"/>
                <w:szCs w:val="24"/>
                <w:lang w:val="ru-RU"/>
              </w:rPr>
              <w:lastRenderedPageBreak/>
              <w:t>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3) </w:t>
            </w:r>
            <w:proofErr w:type="spellStart"/>
            <w:r>
              <w:rPr>
                <w:rFonts w:ascii="PT Astra Serif" w:hAnsi="PT Astra Serif"/>
                <w:color w:val="000000"/>
                <w:sz w:val="24"/>
                <w:szCs w:val="24"/>
                <w:lang w:val="ru-RU"/>
              </w:rPr>
              <w:t>неприостановление</w:t>
            </w:r>
            <w:proofErr w:type="spellEnd"/>
            <w:r>
              <w:rPr>
                <w:rFonts w:ascii="PT Astra Serif" w:hAnsi="PT Astra Serif"/>
                <w:color w:val="000000"/>
                <w:sz w:val="24"/>
                <w:szCs w:val="24"/>
                <w:lang w:val="ru-RU"/>
              </w:rPr>
              <w:t xml:space="preserve"> деятельности участника закупки в порядке, установленном Кодексом об административных правонарушениях;</w:t>
            </w:r>
          </w:p>
          <w:p w:rsidR="00DE4F7B" w:rsidRDefault="00241A9C">
            <w:pPr>
              <w:spacing w:beforeAutospacing="0" w:afterAutospacing="0"/>
              <w:jc w:val="both"/>
              <w:rPr>
                <w:rFonts w:ascii="PT Astra Serif" w:hAnsi="PT Astra Serif"/>
                <w:color w:val="000000"/>
                <w:sz w:val="24"/>
                <w:szCs w:val="24"/>
                <w:lang w:val="ru-RU"/>
              </w:rPr>
            </w:pPr>
            <w:proofErr w:type="gramStart"/>
            <w:r>
              <w:rPr>
                <w:rFonts w:ascii="PT Astra Serif" w:hAnsi="PT Astra Serif"/>
                <w:color w:val="000000"/>
                <w:sz w:val="24"/>
                <w:szCs w:val="24"/>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rFonts w:ascii="PT Astra Serif" w:hAnsi="PT Astra Serif"/>
                <w:color w:val="000000"/>
                <w:sz w:val="24"/>
                <w:szCs w:val="24"/>
                <w:lang w:val="ru-RU"/>
              </w:rPr>
              <w:t xml:space="preserve"> обязанности </w:t>
            </w:r>
            <w:proofErr w:type="gramStart"/>
            <w:r>
              <w:rPr>
                <w:rFonts w:ascii="PT Astra Serif" w:hAnsi="PT Astra Serif"/>
                <w:color w:val="000000"/>
                <w:sz w:val="24"/>
                <w:szCs w:val="24"/>
                <w:lang w:val="ru-RU"/>
              </w:rPr>
              <w:t>заявителя</w:t>
            </w:r>
            <w:proofErr w:type="gramEnd"/>
            <w:r>
              <w:rPr>
                <w:rFonts w:ascii="PT Astra Serif" w:hAnsi="PT Astra Serif"/>
                <w:color w:val="000000"/>
                <w:sz w:val="24"/>
                <w:szCs w:val="24"/>
                <w:lang w:val="ru-RU"/>
              </w:rPr>
              <w:t xml:space="preserve">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PT Astra Serif" w:hAnsi="PT Astra Serif"/>
                <w:color w:val="000000"/>
                <w:sz w:val="24"/>
                <w:szCs w:val="24"/>
                <w:lang w:val="ru-RU"/>
              </w:rPr>
              <w:t>указанных</w:t>
            </w:r>
            <w:proofErr w:type="gramEnd"/>
            <w:r>
              <w:rPr>
                <w:rFonts w:ascii="PT Astra Serif" w:hAnsi="PT Astra Serif"/>
                <w:color w:val="000000"/>
                <w:sz w:val="24"/>
                <w:szCs w:val="24"/>
                <w:lang w:val="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E4F7B" w:rsidRDefault="00241A9C">
            <w:pPr>
              <w:spacing w:beforeAutospacing="0" w:afterAutospacing="0"/>
              <w:jc w:val="both"/>
              <w:rPr>
                <w:rFonts w:ascii="PT Astra Serif" w:hAnsi="PT Astra Serif"/>
                <w:color w:val="000000"/>
                <w:sz w:val="24"/>
                <w:szCs w:val="24"/>
                <w:lang w:val="ru-RU"/>
              </w:rPr>
            </w:pPr>
            <w:proofErr w:type="gramStart"/>
            <w:r>
              <w:rPr>
                <w:rFonts w:ascii="PT Astra Serif" w:hAnsi="PT Astra Serif"/>
                <w:color w:val="000000"/>
                <w:sz w:val="24"/>
                <w:szCs w:val="24"/>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w:t>
            </w:r>
            <w:proofErr w:type="gramEnd"/>
            <w:r>
              <w:rPr>
                <w:rFonts w:ascii="PT Astra Serif" w:hAnsi="PT Astra Serif"/>
                <w:color w:val="000000"/>
                <w:sz w:val="24"/>
                <w:szCs w:val="24"/>
                <w:lang w:val="ru-RU"/>
              </w:rPr>
              <w:t xml:space="preserve">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7) обладание участником закупки исключительными правами на результаты интеллектуальной деятельности, если в связи с </w:t>
            </w:r>
            <w:r>
              <w:rPr>
                <w:rFonts w:ascii="PT Astra Serif" w:hAnsi="PT Astra Serif"/>
                <w:color w:val="000000"/>
                <w:sz w:val="24"/>
                <w:szCs w:val="24"/>
                <w:lang w:val="ru-RU"/>
              </w:rPr>
              <w:lastRenderedPageBreak/>
              <w:t>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E4F7B" w:rsidRDefault="00241A9C">
            <w:pPr>
              <w:spacing w:beforeAutospacing="0" w:afterAutospacing="0"/>
              <w:jc w:val="both"/>
              <w:rPr>
                <w:rFonts w:ascii="PT Astra Serif" w:hAnsi="PT Astra Serif"/>
                <w:color w:val="000000"/>
                <w:sz w:val="24"/>
                <w:szCs w:val="24"/>
                <w:lang w:val="ru-RU"/>
              </w:rPr>
            </w:pPr>
            <w:proofErr w:type="gramStart"/>
            <w:r>
              <w:rPr>
                <w:rFonts w:ascii="PT Astra Serif" w:hAnsi="PT Astra Serif"/>
                <w:color w:val="000000"/>
                <w:sz w:val="24"/>
                <w:szCs w:val="24"/>
                <w:lang w:val="ru-RU"/>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rFonts w:ascii="PT Astra Serif" w:hAnsi="PT Astra Serif"/>
                <w:color w:val="000000"/>
                <w:sz w:val="24"/>
                <w:szCs w:val="24"/>
                <w:lang w:val="ru-RU"/>
              </w:rPr>
              <w:t>неполнородный</w:t>
            </w:r>
            <w:proofErr w:type="spellEnd"/>
            <w:r>
              <w:rPr>
                <w:rFonts w:ascii="PT Astra Serif" w:hAnsi="PT Astra Serif"/>
                <w:color w:val="000000"/>
                <w:sz w:val="24"/>
                <w:szCs w:val="24"/>
                <w:lang w:val="ru-RU"/>
              </w:rPr>
              <w:t xml:space="preserve"> (имеющий общих с должностным лицом заказчика отца или мать) брат (сестра), лицо, усыновлённое должностным лицом заказчика, либо</w:t>
            </w:r>
            <w:proofErr w:type="gramEnd"/>
            <w:r>
              <w:rPr>
                <w:rFonts w:ascii="PT Astra Serif" w:hAnsi="PT Astra Serif"/>
                <w:color w:val="000000"/>
                <w:sz w:val="24"/>
                <w:szCs w:val="24"/>
                <w:lang w:val="ru-RU"/>
              </w:rPr>
              <w:t xml:space="preserve"> усыновитель этого должностного лица заказчика является:</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Pr>
                <w:rFonts w:ascii="PT Astra Serif" w:hAnsi="PT Astra Serif"/>
                <w:color w:val="000000"/>
                <w:sz w:val="24"/>
                <w:szCs w:val="24"/>
                <w:lang w:val="ru-RU"/>
              </w:rPr>
              <w:t>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E4F7B" w:rsidRDefault="00241A9C">
            <w:pPr>
              <w:spacing w:beforeAutospacing="0" w:afterAutospacing="0"/>
              <w:jc w:val="both"/>
              <w:rPr>
                <w:rFonts w:ascii="PT Astra Serif" w:hAnsi="PT Astra Serif"/>
                <w:color w:val="000000"/>
                <w:sz w:val="24"/>
                <w:szCs w:val="24"/>
                <w:lang w:val="ru-RU"/>
              </w:rPr>
            </w:pPr>
            <w:proofErr w:type="gramStart"/>
            <w:r>
              <w:rPr>
                <w:rFonts w:ascii="PT Astra Serif" w:hAnsi="PT Astra Serif"/>
                <w:color w:val="000000"/>
                <w:sz w:val="24"/>
                <w:szCs w:val="24"/>
                <w:lang w:val="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Pr>
                <w:rFonts w:ascii="PT Astra Serif" w:hAnsi="PT Astra Serif"/>
                <w:color w:val="000000"/>
                <w:sz w:val="24"/>
                <w:szCs w:val="24"/>
                <w:lang w:val="ru-RU"/>
              </w:rPr>
              <w:t xml:space="preserve"> уставном (складочном) </w:t>
            </w:r>
            <w:proofErr w:type="gramStart"/>
            <w:r>
              <w:rPr>
                <w:rFonts w:ascii="PT Astra Serif" w:hAnsi="PT Astra Serif"/>
                <w:color w:val="000000"/>
                <w:sz w:val="24"/>
                <w:szCs w:val="24"/>
                <w:lang w:val="ru-RU"/>
              </w:rPr>
              <w:t>капитале</w:t>
            </w:r>
            <w:proofErr w:type="gramEnd"/>
            <w:r>
              <w:rPr>
                <w:rFonts w:ascii="PT Astra Serif" w:hAnsi="PT Astra Serif"/>
                <w:color w:val="000000"/>
                <w:sz w:val="24"/>
                <w:szCs w:val="24"/>
                <w:lang w:val="ru-RU"/>
              </w:rPr>
              <w:t xml:space="preserve"> хозяйственного товарищества или общества;</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10) участник закупки не является иностранным агентом;</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sz w:val="24"/>
                <w:szCs w:val="24"/>
                <w:lang w:val="ru-RU"/>
              </w:rPr>
              <w:lastRenderedPageBreak/>
              <w:t>14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Требования, предъявляемые к участникам закупки в </w:t>
            </w:r>
            <w:r>
              <w:rPr>
                <w:rFonts w:ascii="PT Astra Serif" w:hAnsi="PT Astra Serif"/>
                <w:color w:val="000000"/>
                <w:sz w:val="24"/>
                <w:szCs w:val="24"/>
                <w:lang w:val="ru-RU"/>
              </w:rPr>
              <w:lastRenderedPageBreak/>
              <w:t>соответствии с частями 2 и 2.1 (при наличии таких требований) статьи 31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jc w:val="both"/>
              <w:rPr>
                <w:rFonts w:ascii="PT Astra Serif" w:hAnsi="PT Astra Serif"/>
                <w:i/>
                <w:sz w:val="24"/>
                <w:szCs w:val="24"/>
                <w:lang w:val="ru-RU"/>
              </w:rPr>
            </w:pPr>
            <w:r>
              <w:rPr>
                <w:rFonts w:ascii="PT Astra Serif" w:hAnsi="PT Astra Serif"/>
                <w:color w:val="000099"/>
                <w:sz w:val="24"/>
                <w:szCs w:val="24"/>
                <w:lang w:val="ru-RU"/>
              </w:rPr>
              <w:lastRenderedPageBreak/>
              <w:t>Не установлено</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15</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Перечень документов, которые подтверждают соответствие участника закупки требованиям, установленным в извещении о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i/>
                <w:sz w:val="24"/>
                <w:szCs w:val="24"/>
                <w:lang w:val="ru-RU"/>
              </w:rPr>
            </w:pPr>
            <w:r>
              <w:rPr>
                <w:rFonts w:ascii="PT Astra Serif" w:hAnsi="PT Astra Serif"/>
                <w:sz w:val="24"/>
                <w:szCs w:val="24"/>
                <w:lang w:val="ru-RU"/>
              </w:rPr>
              <w:t>Установлено в соответствии с Приложением 3 к извещению о проведении закупки</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 xml:space="preserve">Требования, предъявляемые к участникам закупки в соответствии с частью </w:t>
            </w:r>
            <w:r>
              <w:rPr>
                <w:rFonts w:ascii="PT Astra Serif" w:hAnsi="PT Astra Serif"/>
                <w:color w:val="000000"/>
                <w:sz w:val="24"/>
                <w:szCs w:val="24"/>
              </w:rPr>
              <w:t xml:space="preserve">1.1 </w:t>
            </w:r>
            <w:proofErr w:type="spellStart"/>
            <w:r>
              <w:rPr>
                <w:rFonts w:ascii="PT Astra Serif" w:hAnsi="PT Astra Serif"/>
                <w:color w:val="000000"/>
                <w:sz w:val="24"/>
                <w:szCs w:val="24"/>
              </w:rPr>
              <w:t>статьи</w:t>
            </w:r>
            <w:proofErr w:type="spellEnd"/>
            <w:r>
              <w:rPr>
                <w:rFonts w:ascii="PT Astra Serif" w:hAnsi="PT Astra Serif"/>
                <w:color w:val="000000"/>
                <w:sz w:val="24"/>
                <w:szCs w:val="24"/>
              </w:rPr>
              <w:t xml:space="preserve"> 31 </w:t>
            </w:r>
            <w:proofErr w:type="spellStart"/>
            <w:r>
              <w:rPr>
                <w:rFonts w:ascii="PT Astra Serif" w:hAnsi="PT Astra Serif"/>
                <w:color w:val="000000"/>
                <w:sz w:val="24"/>
                <w:szCs w:val="24"/>
              </w:rPr>
              <w:t>Закона</w:t>
            </w:r>
            <w:proofErr w:type="spellEnd"/>
            <w:r>
              <w:rPr>
                <w:rFonts w:ascii="PT Astra Serif" w:hAnsi="PT Astra Serif"/>
                <w:color w:val="000000"/>
                <w:sz w:val="24"/>
                <w:szCs w:val="24"/>
              </w:rPr>
              <w:t xml:space="preserve"> </w:t>
            </w:r>
            <w:r>
              <w:rPr>
                <w:rFonts w:ascii="PT Astra Serif" w:hAnsi="PT Astra Serif"/>
                <w:color w:val="000000"/>
                <w:sz w:val="24"/>
                <w:szCs w:val="24"/>
                <w:lang w:val="ru-RU"/>
              </w:rPr>
              <w:t>о контрактной системе (при наличии такого требования)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Преимущества в соответствии со статьями 28 и 29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sz w:val="24"/>
                <w:szCs w:val="24"/>
                <w:lang w:val="ru-RU"/>
              </w:rPr>
            </w:pPr>
            <w:r>
              <w:rPr>
                <w:rFonts w:ascii="PT Astra Serif" w:hAnsi="PT Astra Serif"/>
                <w:sz w:val="24"/>
                <w:szCs w:val="24"/>
                <w:lang w:val="ru-RU"/>
              </w:rPr>
              <w:t xml:space="preserve">Преимущества учреждениям и предприятиям уголовно-исполнительной системы: </w:t>
            </w:r>
            <w:r>
              <w:rPr>
                <w:rFonts w:ascii="PT Astra Serif" w:hAnsi="PT Astra Serif"/>
                <w:sz w:val="24"/>
                <w:lang w:val="ru-RU"/>
              </w:rPr>
              <w:t>не предоставляются.</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sz w:val="24"/>
                <w:szCs w:val="24"/>
                <w:lang w:val="ru-RU"/>
              </w:rPr>
              <w:t xml:space="preserve">Преимущества организациям инвалидов: </w:t>
            </w:r>
            <w:r>
              <w:rPr>
                <w:rFonts w:ascii="PT Astra Serif" w:hAnsi="PT Astra Serif"/>
                <w:sz w:val="24"/>
                <w:lang w:val="ru-RU"/>
              </w:rPr>
              <w:t>не предоставляются.</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18</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 xml:space="preserve">Преимущества участия в определении поставщика (подрядчика, исполнителя) в соответствии с частью </w:t>
            </w:r>
            <w:r>
              <w:rPr>
                <w:rFonts w:ascii="PT Astra Serif" w:hAnsi="PT Astra Serif"/>
                <w:color w:val="000000"/>
                <w:sz w:val="24"/>
                <w:szCs w:val="24"/>
              </w:rPr>
              <w:t xml:space="preserve">3 </w:t>
            </w:r>
            <w:proofErr w:type="spellStart"/>
            <w:r>
              <w:rPr>
                <w:rFonts w:ascii="PT Astra Serif" w:hAnsi="PT Astra Serif"/>
                <w:color w:val="000000"/>
                <w:sz w:val="24"/>
                <w:szCs w:val="24"/>
              </w:rPr>
              <w:t>статьи</w:t>
            </w:r>
            <w:proofErr w:type="spellEnd"/>
            <w:r>
              <w:rPr>
                <w:rFonts w:ascii="PT Astra Serif" w:hAnsi="PT Astra Serif"/>
                <w:color w:val="000000"/>
                <w:sz w:val="24"/>
                <w:szCs w:val="24"/>
              </w:rPr>
              <w:t xml:space="preserve"> 30 </w:t>
            </w:r>
            <w:proofErr w:type="spellStart"/>
            <w:r>
              <w:rPr>
                <w:rFonts w:ascii="PT Astra Serif" w:hAnsi="PT Astra Serif"/>
                <w:color w:val="000000"/>
                <w:sz w:val="24"/>
                <w:szCs w:val="24"/>
              </w:rPr>
              <w:t>Закона</w:t>
            </w:r>
            <w:proofErr w:type="spellEnd"/>
            <w:r>
              <w:rPr>
                <w:rFonts w:ascii="PT Astra Serif" w:hAnsi="PT Astra Serif"/>
                <w:color w:val="000000"/>
                <w:sz w:val="24"/>
                <w:szCs w:val="24"/>
              </w:rPr>
              <w:t xml:space="preserve"> </w:t>
            </w:r>
            <w:r>
              <w:rPr>
                <w:rFonts w:ascii="PT Astra Serif" w:hAnsi="PT Astra Serif"/>
                <w:color w:val="000000"/>
                <w:sz w:val="24"/>
                <w:szCs w:val="24"/>
                <w:lang w:val="ru-RU"/>
              </w:rPr>
              <w:t>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99"/>
                <w:sz w:val="24"/>
                <w:lang w:val="ru-RU"/>
              </w:rPr>
              <w:t>Не установлено</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19</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объёма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after="280"/>
              <w:rPr>
                <w:rFonts w:ascii="PT Astra Serif" w:hAnsi="PT Astra Serif"/>
                <w:color w:val="000000"/>
                <w:sz w:val="24"/>
                <w:szCs w:val="24"/>
                <w:lang w:val="ru-RU"/>
              </w:rPr>
            </w:pPr>
            <w:r>
              <w:rPr>
                <w:rFonts w:ascii="PT Astra Serif" w:hAnsi="PT Astra Serif"/>
                <w:color w:val="000099"/>
                <w:sz w:val="24"/>
                <w:lang w:val="ru-RU"/>
              </w:rPr>
              <w:t>Не установлено</w:t>
            </w:r>
          </w:p>
          <w:p w:rsidR="00DE4F7B" w:rsidRDefault="00DE4F7B">
            <w:pPr>
              <w:spacing w:before="280"/>
              <w:rPr>
                <w:rFonts w:ascii="PT Astra Serif" w:hAnsi="PT Astra Serif"/>
                <w:color w:val="000000"/>
                <w:sz w:val="24"/>
                <w:szCs w:val="24"/>
              </w:rPr>
            </w:pP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proofErr w:type="gramStart"/>
            <w:r>
              <w:rPr>
                <w:rFonts w:ascii="PT Astra Serif" w:hAnsi="PT Astra Serif"/>
                <w:color w:val="000000"/>
                <w:sz w:val="24"/>
                <w:szCs w:val="24"/>
                <w:lang w:val="ru-RU"/>
              </w:rPr>
              <w:t xml:space="preserve">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w:t>
            </w:r>
            <w:r>
              <w:rPr>
                <w:rFonts w:ascii="PT Astra Serif" w:hAnsi="PT Astra Serif"/>
                <w:color w:val="000000"/>
                <w:sz w:val="24"/>
                <w:szCs w:val="24"/>
                <w:lang w:val="ru-RU"/>
              </w:rPr>
              <w:lastRenderedPageBreak/>
              <w:t>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w:t>
            </w:r>
            <w:proofErr w:type="gramEnd"/>
            <w:r>
              <w:rPr>
                <w:rFonts w:ascii="PT Astra Serif" w:hAnsi="PT Astra Serif"/>
                <w:color w:val="000000"/>
                <w:sz w:val="24"/>
                <w:szCs w:val="24"/>
                <w:lang w:val="ru-RU"/>
              </w:rPr>
              <w:t xml:space="preserve">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w:t>
            </w:r>
            <w:proofErr w:type="gramStart"/>
            <w:r>
              <w:rPr>
                <w:rFonts w:ascii="PT Astra Serif" w:hAnsi="PT Astra Serif"/>
                <w:color w:val="000000"/>
                <w:sz w:val="24"/>
                <w:szCs w:val="24"/>
                <w:lang w:val="ru-RU"/>
              </w:rPr>
              <w:t>являющихся</w:t>
            </w:r>
            <w:proofErr w:type="gramEnd"/>
            <w:r>
              <w:rPr>
                <w:rFonts w:ascii="PT Astra Serif" w:hAnsi="PT Astra Serif"/>
                <w:color w:val="000000"/>
                <w:sz w:val="24"/>
                <w:szCs w:val="24"/>
                <w:lang w:val="ru-RU"/>
              </w:rPr>
              <w:t xml:space="preserve"> объектом закупки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99"/>
                <w:sz w:val="24"/>
                <w:szCs w:val="24"/>
                <w:lang w:val="ru-RU"/>
              </w:rPr>
            </w:pPr>
            <w:r>
              <w:rPr>
                <w:rFonts w:ascii="PT Astra Serif" w:hAnsi="PT Astra Serif"/>
                <w:color w:val="000099"/>
                <w:sz w:val="24"/>
                <w:szCs w:val="24"/>
                <w:lang w:val="ru-RU"/>
              </w:rPr>
              <w:lastRenderedPageBreak/>
              <w:t>Не установлено</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21</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заявки на участие в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ind w:firstLine="340"/>
              <w:jc w:val="both"/>
              <w:rPr>
                <w:rFonts w:ascii="PT Astra Serif" w:hAnsi="PT Astra Serif"/>
                <w:color w:val="000099"/>
                <w:sz w:val="24"/>
                <w:szCs w:val="24"/>
                <w:lang w:val="ru-RU"/>
              </w:rPr>
            </w:pPr>
            <w:r>
              <w:rPr>
                <w:rFonts w:ascii="PT Astra Serif" w:hAnsi="PT Astra Serif"/>
                <w:color w:val="000000"/>
                <w:sz w:val="24"/>
                <w:szCs w:val="24"/>
                <w:lang w:val="ru-RU"/>
              </w:rPr>
              <w:t xml:space="preserve">Размер обеспечения заявки на участие в закупке установлен в размере 1% от начальной (максимальной) цены контракта, что </w:t>
            </w:r>
            <w:r>
              <w:rPr>
                <w:rFonts w:ascii="PT Astra Serif" w:hAnsi="PT Astra Serif"/>
                <w:color w:val="000099"/>
                <w:sz w:val="24"/>
                <w:szCs w:val="24"/>
                <w:lang w:val="ru-RU"/>
              </w:rPr>
              <w:t>составляет 5 408 (пять тысяч четыреста восемь)  рублей 83 копейки.</w:t>
            </w:r>
          </w:p>
          <w:p w:rsidR="00DE4F7B" w:rsidRDefault="00241A9C">
            <w:pPr>
              <w:spacing w:beforeAutospacing="0" w:afterAutospacing="0"/>
              <w:ind w:firstLine="340"/>
              <w:jc w:val="both"/>
              <w:rPr>
                <w:rFonts w:ascii="PT Astra Serif" w:hAnsi="PT Astra Serif"/>
                <w:sz w:val="24"/>
                <w:szCs w:val="24"/>
                <w:lang w:val="ru-RU"/>
              </w:rPr>
            </w:pPr>
            <w:r>
              <w:rPr>
                <w:rFonts w:ascii="PT Astra Serif" w:hAnsi="PT Astra Serif"/>
                <w:sz w:val="24"/>
                <w:szCs w:val="24"/>
                <w:lang w:val="ru-RU"/>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22</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Порядок внесения денежных сре</w:t>
            </w:r>
            <w:proofErr w:type="gramStart"/>
            <w:r>
              <w:rPr>
                <w:rFonts w:ascii="PT Astra Serif" w:hAnsi="PT Astra Serif"/>
                <w:color w:val="000000"/>
                <w:sz w:val="24"/>
                <w:szCs w:val="24"/>
                <w:lang w:val="ru-RU"/>
              </w:rPr>
              <w:t>дств в к</w:t>
            </w:r>
            <w:proofErr w:type="gramEnd"/>
            <w:r>
              <w:rPr>
                <w:rFonts w:ascii="PT Astra Serif" w:hAnsi="PT Astra Serif"/>
                <w:color w:val="000000"/>
                <w:sz w:val="24"/>
                <w:szCs w:val="24"/>
                <w:lang w:val="ru-RU"/>
              </w:rPr>
              <w:t>ачестве обеспечения заявок на участие в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Обеспечение заявки на участие в закупке предоставляется в размере, указанном в предыдущем пункте одним из следующих способов:</w:t>
            </w:r>
          </w:p>
          <w:p w:rsidR="00DE4F7B" w:rsidRDefault="00241A9C">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1) путём блокирования денежных средств на банковском счёте, открытом таким участником в банке, включённом в перечень, утверждённый Правительством Российской Федерации;</w:t>
            </w:r>
          </w:p>
          <w:p w:rsidR="00DE4F7B" w:rsidRDefault="00241A9C">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2) путём предоставления независимой гарантии, соответствующей требованиям статьи 45 Закона о контрактной системе.</w:t>
            </w:r>
          </w:p>
          <w:p w:rsidR="00DE4F7B" w:rsidRDefault="00241A9C">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Pr>
                <w:rFonts w:ascii="PT Astra Serif" w:hAnsi="PT Astra Serif"/>
                <w:color w:val="000000"/>
                <w:sz w:val="24"/>
                <w:szCs w:val="24"/>
                <w:lang w:val="ru-RU"/>
              </w:rPr>
              <w:t xml:space="preserve">с даты </w:t>
            </w:r>
            <w:r>
              <w:rPr>
                <w:rFonts w:ascii="PT Astra Serif" w:hAnsi="PT Astra Serif"/>
                <w:color w:val="000000"/>
                <w:sz w:val="24"/>
                <w:szCs w:val="24"/>
                <w:lang w:val="ru-RU"/>
              </w:rPr>
              <w:lastRenderedPageBreak/>
              <w:t>окончания</w:t>
            </w:r>
            <w:proofErr w:type="gramEnd"/>
            <w:r>
              <w:rPr>
                <w:rFonts w:ascii="PT Astra Serif" w:hAnsi="PT Astra Serif"/>
                <w:color w:val="000000"/>
                <w:sz w:val="24"/>
                <w:szCs w:val="24"/>
                <w:lang w:val="ru-RU"/>
              </w:rPr>
              <w:t xml:space="preserve"> срока подачи заявок.</w:t>
            </w:r>
          </w:p>
          <w:p w:rsidR="00DE4F7B" w:rsidRDefault="00241A9C">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w:t>
            </w:r>
          </w:p>
          <w:p w:rsidR="00DE4F7B" w:rsidRDefault="00241A9C">
            <w:pPr>
              <w:spacing w:beforeAutospacing="0" w:afterAutospacing="0"/>
              <w:ind w:firstLine="352"/>
              <w:jc w:val="both"/>
              <w:rPr>
                <w:rFonts w:ascii="PT Astra Serif" w:hAnsi="PT Astra Serif"/>
                <w:color w:val="000000"/>
                <w:sz w:val="24"/>
                <w:szCs w:val="24"/>
                <w:lang w:val="ru-RU"/>
              </w:rPr>
            </w:pPr>
            <w:r>
              <w:rPr>
                <w:rFonts w:ascii="PT Astra Serif" w:hAnsi="PT Astra Serif"/>
                <w:color w:val="000000"/>
                <w:sz w:val="24"/>
                <w:szCs w:val="24"/>
                <w:lang w:val="ru-RU"/>
              </w:rPr>
              <w:t>Государственные, муниципальные учреждения не предоставляют обеспечение подаваемых ими заявок на участие в закупках.</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sz w:val="24"/>
                <w:szCs w:val="24"/>
                <w:lang w:val="ru-RU"/>
              </w:rPr>
            </w:pPr>
            <w:r>
              <w:rPr>
                <w:rFonts w:ascii="PT Astra Serif" w:hAnsi="PT Astra Serif"/>
                <w:color w:val="000000"/>
                <w:sz w:val="24"/>
                <w:szCs w:val="24"/>
                <w:lang w:val="ru-RU"/>
              </w:rPr>
              <w:lastRenderedPageBreak/>
              <w:t>23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lang w:val="ru-RU"/>
              </w:rPr>
            </w:pPr>
            <w:r>
              <w:rPr>
                <w:rFonts w:ascii="PT Astra Serif" w:hAnsi="PT Astra Serif"/>
                <w:sz w:val="24"/>
                <w:szCs w:val="24"/>
                <w:lang w:val="ru-RU"/>
              </w:rPr>
              <w:t>Условия независимой гарантии (если требование обеспечения заявки установлено в соответствии со статьёй 44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Независимая гарантия должна соответствовать требованиям статьи 45 Закона о контрактной системе</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sz w:val="24"/>
                <w:szCs w:val="24"/>
                <w:lang w:val="ru-RU"/>
              </w:rPr>
              <w:t>24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rPr>
                <w:rFonts w:ascii="PT Astra Serif" w:hAnsi="PT Astra Serif"/>
                <w:color w:val="000000"/>
                <w:sz w:val="24"/>
                <w:szCs w:val="24"/>
                <w:lang w:val="ru-RU"/>
              </w:rPr>
            </w:pPr>
            <w:r>
              <w:rPr>
                <w:rFonts w:ascii="PT Astra Serif" w:hAnsi="PT Astra Serif"/>
                <w:b/>
                <w:color w:val="000000"/>
                <w:sz w:val="24"/>
                <w:szCs w:val="24"/>
                <w:lang w:val="ru-RU"/>
              </w:rPr>
              <w:t>Наименование заказчика</w:t>
            </w:r>
            <w:r>
              <w:rPr>
                <w:rFonts w:ascii="PT Astra Serif" w:hAnsi="PT Astra Serif"/>
                <w:color w:val="000000"/>
                <w:sz w:val="24"/>
                <w:szCs w:val="24"/>
                <w:lang w:val="ru-RU"/>
              </w:rPr>
              <w:t>: Администрация города Югорска</w:t>
            </w:r>
          </w:p>
          <w:p w:rsidR="00DE4F7B" w:rsidRDefault="00241A9C">
            <w:pPr>
              <w:spacing w:beforeAutospacing="0" w:afterAutospacing="0"/>
              <w:rPr>
                <w:rFonts w:ascii="PT Astra Serif" w:hAnsi="PT Astra Serif"/>
                <w:color w:val="000000"/>
                <w:sz w:val="24"/>
                <w:szCs w:val="24"/>
                <w:lang w:val="ru-RU"/>
              </w:rPr>
            </w:pPr>
            <w:r>
              <w:rPr>
                <w:rFonts w:ascii="PT Astra Serif" w:hAnsi="PT Astra Serif"/>
                <w:b/>
                <w:color w:val="000000"/>
                <w:sz w:val="24"/>
                <w:szCs w:val="24"/>
                <w:lang w:val="ru-RU"/>
              </w:rPr>
              <w:t>Получатель</w:t>
            </w:r>
            <w:r>
              <w:rPr>
                <w:rFonts w:ascii="PT Astra Serif" w:hAnsi="PT Astra Serif"/>
                <w:color w:val="000000"/>
                <w:sz w:val="24"/>
                <w:szCs w:val="24"/>
                <w:lang w:val="ru-RU"/>
              </w:rPr>
              <w:t xml:space="preserve">: </w:t>
            </w:r>
            <w:proofErr w:type="spellStart"/>
            <w:r>
              <w:rPr>
                <w:rFonts w:ascii="PT Astra Serif" w:hAnsi="PT Astra Serif"/>
                <w:color w:val="000000"/>
                <w:sz w:val="24"/>
                <w:szCs w:val="24"/>
                <w:lang w:val="ru-RU"/>
              </w:rPr>
              <w:t>Депфин</w:t>
            </w:r>
            <w:proofErr w:type="spellEnd"/>
            <w:r>
              <w:rPr>
                <w:rFonts w:ascii="PT Astra Serif" w:hAnsi="PT Astra Serif"/>
                <w:color w:val="000000"/>
                <w:sz w:val="24"/>
                <w:szCs w:val="24"/>
                <w:lang w:val="ru-RU"/>
              </w:rPr>
              <w:t xml:space="preserve"> Югорска (Администрация города Югорска, лицевой счёт 070190000), ИНН 8622002368, КПП 862201001.</w:t>
            </w:r>
          </w:p>
          <w:p w:rsidR="00DE4F7B" w:rsidRDefault="00241A9C">
            <w:pPr>
              <w:spacing w:beforeAutospacing="0" w:afterAutospacing="0"/>
              <w:rPr>
                <w:rFonts w:ascii="PT Astra Serif" w:hAnsi="PT Astra Serif"/>
                <w:color w:val="000000"/>
                <w:sz w:val="24"/>
                <w:szCs w:val="24"/>
                <w:lang w:val="ru-RU"/>
              </w:rPr>
            </w:pPr>
            <w:r>
              <w:rPr>
                <w:rFonts w:ascii="PT Astra Serif" w:hAnsi="PT Astra Serif"/>
                <w:b/>
                <w:color w:val="000000"/>
                <w:sz w:val="24"/>
                <w:szCs w:val="24"/>
                <w:lang w:val="ru-RU"/>
              </w:rPr>
              <w:t>Банк</w:t>
            </w:r>
            <w:r>
              <w:rPr>
                <w:rFonts w:ascii="PT Astra Serif" w:hAnsi="PT Astra Serif"/>
                <w:color w:val="000000"/>
                <w:sz w:val="24"/>
                <w:szCs w:val="24"/>
                <w:lang w:val="ru-RU"/>
              </w:rPr>
              <w:t xml:space="preserve">: ОКЦ №8 УГУ Банка России //УФК по Ханты-Мансийскому автономному округу-Югре, </w:t>
            </w:r>
            <w:proofErr w:type="spellStart"/>
            <w:r>
              <w:rPr>
                <w:rFonts w:ascii="PT Astra Serif" w:hAnsi="PT Astra Serif"/>
                <w:color w:val="000000"/>
                <w:sz w:val="24"/>
                <w:szCs w:val="24"/>
                <w:lang w:val="ru-RU"/>
              </w:rPr>
              <w:t>г</w:t>
            </w:r>
            <w:proofErr w:type="gramStart"/>
            <w:r>
              <w:rPr>
                <w:rFonts w:ascii="PT Astra Serif" w:hAnsi="PT Astra Serif"/>
                <w:color w:val="000000"/>
                <w:sz w:val="24"/>
                <w:szCs w:val="24"/>
                <w:lang w:val="ru-RU"/>
              </w:rPr>
              <w:t>.Х</w:t>
            </w:r>
            <w:proofErr w:type="gramEnd"/>
            <w:r>
              <w:rPr>
                <w:rFonts w:ascii="PT Astra Serif" w:hAnsi="PT Astra Serif"/>
                <w:color w:val="000000"/>
                <w:sz w:val="24"/>
                <w:szCs w:val="24"/>
                <w:lang w:val="ru-RU"/>
              </w:rPr>
              <w:t>анты-Мансийск</w:t>
            </w:r>
            <w:proofErr w:type="spellEnd"/>
            <w:r>
              <w:rPr>
                <w:rFonts w:ascii="PT Astra Serif" w:hAnsi="PT Astra Serif"/>
                <w:color w:val="000000"/>
                <w:sz w:val="24"/>
                <w:szCs w:val="24"/>
                <w:lang w:val="ru-RU"/>
              </w:rPr>
              <w:t>, БИК 007162163, счёт банка получателя 40102810245370000007, расчётный счёт 03232643718870008700, КБК 040.1161.0060040000.140</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25</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Реквизиты счета для перечисления денежных сре</w:t>
            </w:r>
            <w:proofErr w:type="gramStart"/>
            <w:r>
              <w:rPr>
                <w:rFonts w:ascii="PT Astra Serif" w:hAnsi="PT Astra Serif"/>
                <w:color w:val="000000"/>
                <w:sz w:val="24"/>
                <w:szCs w:val="24"/>
                <w:lang w:val="ru-RU"/>
              </w:rPr>
              <w:t>дств в сл</w:t>
            </w:r>
            <w:proofErr w:type="gramEnd"/>
            <w:r>
              <w:rPr>
                <w:rFonts w:ascii="PT Astra Serif" w:hAnsi="PT Astra Serif"/>
                <w:color w:val="000000"/>
                <w:sz w:val="24"/>
                <w:szCs w:val="24"/>
                <w:lang w:val="ru-RU"/>
              </w:rPr>
              <w:t xml:space="preserve">учае, предусмотренном частью </w:t>
            </w:r>
            <w:r>
              <w:rPr>
                <w:rFonts w:ascii="PT Astra Serif" w:hAnsi="PT Astra Serif"/>
                <w:color w:val="000000"/>
                <w:sz w:val="24"/>
                <w:szCs w:val="24"/>
              </w:rPr>
              <w:t xml:space="preserve">13 </w:t>
            </w:r>
            <w:proofErr w:type="spellStart"/>
            <w:r>
              <w:rPr>
                <w:rFonts w:ascii="PT Astra Serif" w:hAnsi="PT Astra Serif"/>
                <w:color w:val="000000"/>
                <w:sz w:val="24"/>
                <w:szCs w:val="24"/>
              </w:rPr>
              <w:t>статьи</w:t>
            </w:r>
            <w:proofErr w:type="spellEnd"/>
            <w:r>
              <w:rPr>
                <w:rFonts w:ascii="PT Astra Serif" w:hAnsi="PT Astra Serif"/>
                <w:color w:val="000000"/>
                <w:sz w:val="24"/>
                <w:szCs w:val="24"/>
              </w:rPr>
              <w:t xml:space="preserve"> 44 </w:t>
            </w:r>
            <w:proofErr w:type="spellStart"/>
            <w:r>
              <w:rPr>
                <w:rFonts w:ascii="PT Astra Serif" w:hAnsi="PT Astra Serif"/>
                <w:color w:val="000000"/>
                <w:sz w:val="24"/>
                <w:szCs w:val="24"/>
              </w:rPr>
              <w:t>Закона</w:t>
            </w:r>
            <w:proofErr w:type="spellEnd"/>
            <w:r>
              <w:rPr>
                <w:rFonts w:ascii="PT Astra Serif" w:hAnsi="PT Astra Serif"/>
                <w:color w:val="000000"/>
                <w:sz w:val="24"/>
                <w:szCs w:val="24"/>
              </w:rPr>
              <w:t xml:space="preserve"> </w:t>
            </w:r>
            <w:r>
              <w:rPr>
                <w:rFonts w:ascii="PT Astra Serif" w:hAnsi="PT Astra Serif"/>
                <w:color w:val="000000"/>
                <w:sz w:val="24"/>
                <w:szCs w:val="24"/>
                <w:lang w:val="ru-RU"/>
              </w:rPr>
              <w:t>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rPr>
                <w:rFonts w:ascii="PT Astra Serif" w:hAnsi="PT Astra Serif"/>
                <w:bCs/>
                <w:color w:val="000000"/>
                <w:sz w:val="24"/>
                <w:szCs w:val="24"/>
                <w:lang w:val="ru-RU"/>
              </w:rPr>
            </w:pPr>
            <w:r>
              <w:rPr>
                <w:rFonts w:ascii="PT Astra Serif" w:hAnsi="PT Astra Serif"/>
                <w:b/>
                <w:bCs/>
                <w:color w:val="000000"/>
                <w:sz w:val="24"/>
                <w:szCs w:val="24"/>
                <w:lang w:val="ru-RU"/>
              </w:rPr>
              <w:t>Наименование заказчика</w:t>
            </w:r>
            <w:r>
              <w:rPr>
                <w:rFonts w:ascii="PT Astra Serif" w:hAnsi="PT Astra Serif"/>
                <w:bCs/>
                <w:color w:val="000000"/>
                <w:sz w:val="24"/>
                <w:szCs w:val="24"/>
                <w:lang w:val="ru-RU"/>
              </w:rPr>
              <w:t>: Администрация города Югорска</w:t>
            </w:r>
          </w:p>
          <w:p w:rsidR="00DE4F7B" w:rsidRDefault="00241A9C">
            <w:pPr>
              <w:spacing w:beforeAutospacing="0" w:afterAutospacing="0"/>
              <w:rPr>
                <w:rFonts w:ascii="PT Astra Serif" w:hAnsi="PT Astra Serif"/>
                <w:bCs/>
                <w:color w:val="000000"/>
                <w:sz w:val="24"/>
                <w:szCs w:val="24"/>
                <w:lang w:val="ru-RU"/>
              </w:rPr>
            </w:pPr>
            <w:r>
              <w:rPr>
                <w:rFonts w:ascii="PT Astra Serif" w:hAnsi="PT Astra Serif"/>
                <w:b/>
                <w:bCs/>
                <w:color w:val="000000"/>
                <w:sz w:val="24"/>
                <w:szCs w:val="24"/>
                <w:lang w:val="ru-RU"/>
              </w:rPr>
              <w:t xml:space="preserve">Получатель: </w:t>
            </w:r>
            <w:proofErr w:type="spellStart"/>
            <w:r>
              <w:rPr>
                <w:rFonts w:ascii="PT Astra Serif" w:hAnsi="PT Astra Serif"/>
                <w:bCs/>
                <w:color w:val="000000"/>
                <w:sz w:val="24"/>
                <w:szCs w:val="24"/>
                <w:lang w:val="ru-RU"/>
              </w:rPr>
              <w:t>Депфин</w:t>
            </w:r>
            <w:proofErr w:type="spellEnd"/>
            <w:r>
              <w:rPr>
                <w:rFonts w:ascii="PT Astra Serif" w:hAnsi="PT Astra Serif"/>
                <w:bCs/>
                <w:color w:val="000000"/>
                <w:sz w:val="24"/>
                <w:szCs w:val="24"/>
                <w:lang w:val="ru-RU"/>
              </w:rPr>
              <w:t xml:space="preserve"> Югорска (Администрация города Югорска, </w:t>
            </w:r>
            <w:r>
              <w:rPr>
                <w:rFonts w:ascii="PT Astra Serif" w:hAnsi="PT Astra Serif"/>
                <w:color w:val="000000"/>
                <w:sz w:val="24"/>
                <w:szCs w:val="24"/>
                <w:lang w:val="ru-RU"/>
              </w:rPr>
              <w:t>лицевой счёт 070190000</w:t>
            </w:r>
            <w:r>
              <w:rPr>
                <w:rFonts w:ascii="PT Astra Serif" w:hAnsi="PT Astra Serif"/>
                <w:bCs/>
                <w:color w:val="000000"/>
                <w:sz w:val="24"/>
                <w:szCs w:val="24"/>
                <w:lang w:val="ru-RU"/>
              </w:rPr>
              <w:t>), ИНН 8622002368, КПП 862201001.</w:t>
            </w:r>
          </w:p>
          <w:p w:rsidR="00DE4F7B" w:rsidRDefault="00241A9C">
            <w:pPr>
              <w:spacing w:beforeAutospacing="0" w:afterAutospacing="0"/>
              <w:rPr>
                <w:rFonts w:ascii="PT Astra Serif" w:hAnsi="PT Astra Serif"/>
                <w:color w:val="000000"/>
                <w:sz w:val="24"/>
                <w:szCs w:val="24"/>
                <w:lang w:val="ru-RU"/>
              </w:rPr>
            </w:pPr>
            <w:r>
              <w:rPr>
                <w:rFonts w:ascii="PT Astra Serif" w:hAnsi="PT Astra Serif"/>
                <w:b/>
                <w:bCs/>
                <w:color w:val="000000"/>
                <w:sz w:val="24"/>
                <w:szCs w:val="24"/>
                <w:lang w:val="ru-RU"/>
              </w:rPr>
              <w:t xml:space="preserve">Банк: </w:t>
            </w:r>
            <w:r>
              <w:rPr>
                <w:rFonts w:ascii="PT Astra Serif" w:hAnsi="PT Astra Serif"/>
                <w:color w:val="000000"/>
                <w:sz w:val="24"/>
                <w:szCs w:val="24"/>
                <w:lang w:val="ru-RU"/>
              </w:rPr>
              <w:t xml:space="preserve">ОКЦ №8 УГУ Банка России //УФК по Ханты-Мансийскому автономному округу-Югре, </w:t>
            </w:r>
            <w:proofErr w:type="spellStart"/>
            <w:r>
              <w:rPr>
                <w:rFonts w:ascii="PT Astra Serif" w:hAnsi="PT Astra Serif"/>
                <w:color w:val="000000"/>
                <w:sz w:val="24"/>
                <w:szCs w:val="24"/>
                <w:lang w:val="ru-RU"/>
              </w:rPr>
              <w:t>г</w:t>
            </w:r>
            <w:proofErr w:type="gramStart"/>
            <w:r>
              <w:rPr>
                <w:rFonts w:ascii="PT Astra Serif" w:hAnsi="PT Astra Serif"/>
                <w:color w:val="000000"/>
                <w:sz w:val="24"/>
                <w:szCs w:val="24"/>
                <w:lang w:val="ru-RU"/>
              </w:rPr>
              <w:t>.Х</w:t>
            </w:r>
            <w:proofErr w:type="gramEnd"/>
            <w:r>
              <w:rPr>
                <w:rFonts w:ascii="PT Astra Serif" w:hAnsi="PT Astra Serif"/>
                <w:color w:val="000000"/>
                <w:sz w:val="24"/>
                <w:szCs w:val="24"/>
                <w:lang w:val="ru-RU"/>
              </w:rPr>
              <w:t>анты-Мансийск</w:t>
            </w:r>
            <w:proofErr w:type="spellEnd"/>
            <w:r>
              <w:rPr>
                <w:rFonts w:ascii="PT Astra Serif" w:hAnsi="PT Astra Serif"/>
                <w:color w:val="000000"/>
                <w:sz w:val="24"/>
                <w:szCs w:val="24"/>
                <w:lang w:val="ru-RU"/>
              </w:rPr>
              <w:t>, БИК 007162163, счёт банка получателя 40102810245370000007, расчётный счёт 03232643718870008700, КБК 040.1161.0060040000.140</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26</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after="280"/>
              <w:rPr>
                <w:rFonts w:ascii="PT Astra Serif" w:hAnsi="PT Astra Serif"/>
                <w:color w:val="000000"/>
                <w:sz w:val="24"/>
                <w:szCs w:val="24"/>
                <w:lang w:val="ru-RU"/>
              </w:rPr>
            </w:pPr>
            <w:r>
              <w:rPr>
                <w:rFonts w:ascii="PT Astra Serif" w:hAnsi="PT Astra Serif"/>
                <w:color w:val="000000"/>
                <w:sz w:val="24"/>
                <w:szCs w:val="24"/>
                <w:lang w:val="ru-RU"/>
              </w:rPr>
              <w:t>Размер обеспечения исполнения контракта, гарантийных обязательств</w:t>
            </w:r>
          </w:p>
          <w:p w:rsidR="00DE4F7B" w:rsidRDefault="00DE4F7B">
            <w:pPr>
              <w:spacing w:before="280"/>
              <w:rPr>
                <w:rFonts w:ascii="PT Astra Serif" w:hAnsi="PT Astra Serif"/>
                <w:color w:val="000000"/>
                <w:sz w:val="24"/>
                <w:szCs w:val="24"/>
                <w:lang w:val="ru-RU"/>
              </w:rPr>
            </w:pP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99"/>
                <w:sz w:val="24"/>
                <w:lang w:val="ru-RU" w:eastAsia="ru-RU"/>
              </w:rPr>
            </w:pPr>
            <w:r>
              <w:rPr>
                <w:rFonts w:ascii="PT Astra Serif" w:hAnsi="PT Astra Serif"/>
                <w:color w:val="000000"/>
                <w:sz w:val="24"/>
                <w:lang w:val="ru-RU"/>
              </w:rPr>
              <w:t xml:space="preserve">Размер обеспечения исполнения контракта </w:t>
            </w:r>
            <w:r>
              <w:rPr>
                <w:rFonts w:ascii="PT Astra Serif" w:hAnsi="PT Astra Serif"/>
                <w:color w:val="000099"/>
                <w:sz w:val="24"/>
                <w:lang w:val="ru-RU" w:eastAsia="ru-RU"/>
              </w:rPr>
              <w:t>составляет 27 044 (двадцать семь тысяч сорок четыре) рубля 14 копеек (5% от начальной (максимальной) цены контракта).</w:t>
            </w:r>
          </w:p>
          <w:p w:rsidR="00DE4F7B" w:rsidRDefault="00241A9C">
            <w:pPr>
              <w:spacing w:beforeAutospacing="0" w:afterAutospacing="0"/>
              <w:jc w:val="both"/>
              <w:rPr>
                <w:rFonts w:ascii="PT Astra Serif" w:hAnsi="PT Astra Serif"/>
                <w:color w:val="000000"/>
                <w:sz w:val="24"/>
                <w:szCs w:val="24"/>
                <w:lang w:val="ru-RU"/>
              </w:rPr>
            </w:pPr>
            <w:proofErr w:type="gramStart"/>
            <w:r>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w:t>
            </w:r>
            <w:proofErr w:type="gramEnd"/>
            <w:r>
              <w:rPr>
                <w:rFonts w:ascii="PT Astra Serif" w:hAnsi="PT Astra Serif"/>
                <w:color w:val="000000"/>
                <w:sz w:val="24"/>
                <w:szCs w:val="24"/>
                <w:lang w:val="ru-RU"/>
              </w:rPr>
              <w:t xml:space="preserve">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w:t>
            </w:r>
            <w:r>
              <w:rPr>
                <w:rFonts w:ascii="PT Astra Serif" w:hAnsi="PT Astra Serif"/>
                <w:color w:val="000000"/>
                <w:sz w:val="24"/>
                <w:szCs w:val="24"/>
                <w:lang w:val="ru-RU"/>
              </w:rPr>
              <w:lastRenderedPageBreak/>
              <w:t>указанном в извещении об осуществлении закупки.</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Размер обеспечения </w:t>
            </w:r>
            <w:r>
              <w:rPr>
                <w:rFonts w:ascii="PT Astra Serif" w:hAnsi="PT Astra Serif"/>
                <w:color w:val="000099"/>
                <w:sz w:val="24"/>
                <w:szCs w:val="24"/>
                <w:lang w:val="ru-RU"/>
              </w:rPr>
              <w:t>гарантийных обязательств: не предусмотрено.</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27</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Наименование заказчика: </w:t>
            </w:r>
            <w:r>
              <w:rPr>
                <w:rFonts w:ascii="PT Astra Serif" w:hAnsi="PT Astra Serif"/>
                <w:color w:val="000000"/>
                <w:sz w:val="24"/>
                <w:szCs w:val="24"/>
                <w:lang w:val="ru-RU"/>
              </w:rPr>
              <w:t>Администрация города Югорска</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Получатель: </w:t>
            </w:r>
            <w:proofErr w:type="spellStart"/>
            <w:r>
              <w:rPr>
                <w:rFonts w:ascii="PT Astra Serif" w:hAnsi="PT Astra Serif"/>
                <w:color w:val="000000"/>
                <w:sz w:val="24"/>
                <w:szCs w:val="24"/>
                <w:lang w:val="ru-RU"/>
              </w:rPr>
              <w:t>Депфин</w:t>
            </w:r>
            <w:proofErr w:type="spellEnd"/>
            <w:r>
              <w:rPr>
                <w:rFonts w:ascii="PT Astra Serif" w:hAnsi="PT Astra Serif"/>
                <w:color w:val="000000"/>
                <w:sz w:val="24"/>
                <w:szCs w:val="24"/>
                <w:lang w:val="ru-RU"/>
              </w:rPr>
              <w:t xml:space="preserve"> Югорска (Администрация города Югорска, лицевой счёт 070190000), ИНН 8622002368, КПП 862201001.</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 xml:space="preserve">Банк: </w:t>
            </w:r>
            <w:r>
              <w:rPr>
                <w:rFonts w:ascii="PT Astra Serif" w:hAnsi="PT Astra Serif"/>
                <w:color w:val="000000"/>
                <w:sz w:val="24"/>
                <w:szCs w:val="24"/>
                <w:lang w:val="ru-RU"/>
              </w:rPr>
              <w:t xml:space="preserve">ОКЦ №8 УГУ Банка России //УФК по Ханты-Мансийскому автономному округу-Югре, </w:t>
            </w:r>
            <w:proofErr w:type="spellStart"/>
            <w:r>
              <w:rPr>
                <w:rFonts w:ascii="PT Astra Serif" w:hAnsi="PT Astra Serif"/>
                <w:color w:val="000000"/>
                <w:sz w:val="24"/>
                <w:szCs w:val="24"/>
                <w:lang w:val="ru-RU"/>
              </w:rPr>
              <w:t>г</w:t>
            </w:r>
            <w:proofErr w:type="gramStart"/>
            <w:r>
              <w:rPr>
                <w:rFonts w:ascii="PT Astra Serif" w:hAnsi="PT Astra Serif"/>
                <w:color w:val="000000"/>
                <w:sz w:val="24"/>
                <w:szCs w:val="24"/>
                <w:lang w:val="ru-RU"/>
              </w:rPr>
              <w:t>.Х</w:t>
            </w:r>
            <w:proofErr w:type="gramEnd"/>
            <w:r>
              <w:rPr>
                <w:rFonts w:ascii="PT Astra Serif" w:hAnsi="PT Astra Serif"/>
                <w:color w:val="000000"/>
                <w:sz w:val="24"/>
                <w:szCs w:val="24"/>
                <w:lang w:val="ru-RU"/>
              </w:rPr>
              <w:t>анты-Мансийск</w:t>
            </w:r>
            <w:proofErr w:type="spellEnd"/>
            <w:r>
              <w:rPr>
                <w:rFonts w:ascii="PT Astra Serif" w:hAnsi="PT Astra Serif"/>
                <w:color w:val="000000"/>
                <w:sz w:val="24"/>
                <w:szCs w:val="24"/>
                <w:lang w:val="ru-RU"/>
              </w:rPr>
              <w:t>, БИК 007162163, счёт банка получателя 40102810245370000007, расчётный счёт 03232643718870008700, КБК 040.1161.0060040000.140, казначейский счёт получателя 03232643718870008700.</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b/>
                <w:color w:val="000000"/>
                <w:sz w:val="24"/>
                <w:szCs w:val="24"/>
                <w:lang w:val="ru-RU"/>
              </w:rPr>
              <w:t>Назначение платежа:</w:t>
            </w:r>
            <w:r>
              <w:rPr>
                <w:rFonts w:ascii="PT Astra Serif" w:hAnsi="PT Astra Serif"/>
                <w:color w:val="000000"/>
                <w:sz w:val="24"/>
                <w:szCs w:val="24"/>
                <w:lang w:val="ru-RU"/>
              </w:rPr>
              <w:t xml:space="preserve"> «ИКЗ ___________________ //  Обеспечение исполнения муниципального контракта № ___________ </w:t>
            </w:r>
            <w:r>
              <w:rPr>
                <w:rFonts w:ascii="PT Astra Serif" w:hAnsi="PT Astra Serif"/>
                <w:color w:val="000099"/>
                <w:sz w:val="24"/>
                <w:szCs w:val="24"/>
                <w:lang w:val="ru-RU"/>
              </w:rPr>
              <w:t>на оказание услуг связи посредством имеющейся виртуальной АТС».</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предоставление независимой гарантии, соответствующей требованиям статьи 45 Закона о контрактной системе.</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         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Контракт заключается после предоставления участником закупки, обеспечения исполнения контракта в соответствии с Законом о контрактной системе.</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Положения настоящего извещения об обеспечении исполнения контракта, включая положения о предоставлении такого обеспечения с учётом положений статьи 37 Закона о контрактной системе, не применяются в случае:</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1) заключения контракта с участником закупки, который является казённым учреждением;</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2) осуществления закупки услуги по предоставлению кредита;</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lastRenderedPageBreak/>
              <w:t>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sz w:val="24"/>
                <w:szCs w:val="24"/>
                <w:lang w:val="ru-RU"/>
              </w:rPr>
            </w:pPr>
            <w:r>
              <w:rPr>
                <w:rFonts w:ascii="PT Astra Serif" w:hAnsi="PT Astra Serif"/>
                <w:color w:val="000000"/>
                <w:sz w:val="24"/>
                <w:szCs w:val="24"/>
                <w:lang w:val="ru-RU"/>
              </w:rPr>
              <w:lastRenderedPageBreak/>
              <w:t>28</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lang w:val="ru-RU"/>
              </w:rPr>
            </w:pPr>
            <w:r>
              <w:rPr>
                <w:rFonts w:ascii="PT Astra Serif" w:hAnsi="PT Astra Serif"/>
                <w:sz w:val="24"/>
                <w:szCs w:val="24"/>
                <w:lang w:val="ru-RU"/>
              </w:rPr>
              <w:t>Информация о банковском сопровождении контракта в соответствии со статьёй 35 Закона о контрактной системе, о казначейском сопровождении (если в соответствии с законодательством Российской Федерации расчёты по контракту или расчёты по контракту в части выплаты аванса подлежат казначейскому сопровождению)</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lang w:val="ru-RU"/>
              </w:rPr>
            </w:pPr>
            <w:r>
              <w:rPr>
                <w:rFonts w:ascii="PT Astra Serif" w:hAnsi="PT Astra Serif"/>
                <w:sz w:val="24"/>
                <w:lang w:val="ru-RU"/>
              </w:rPr>
              <w:t>Не установлено</w:t>
            </w: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sz w:val="24"/>
                <w:szCs w:val="24"/>
                <w:lang w:val="ru-RU"/>
              </w:rPr>
            </w:pPr>
            <w:r>
              <w:rPr>
                <w:rFonts w:ascii="PT Astra Serif" w:hAnsi="PT Astra Serif"/>
                <w:sz w:val="24"/>
                <w:szCs w:val="24"/>
                <w:lang w:val="ru-RU"/>
              </w:rPr>
              <w:t>29</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sz w:val="24"/>
                <w:szCs w:val="24"/>
                <w:lang w:val="ru-RU"/>
              </w:rPr>
            </w:pPr>
            <w:r>
              <w:rPr>
                <w:rFonts w:ascii="PT Astra Serif" w:hAnsi="PT Astra Serif"/>
                <w:sz w:val="24"/>
                <w:szCs w:val="24"/>
                <w:lang w:val="ru-RU"/>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lang w:val="ru-RU"/>
              </w:rPr>
            </w:pPr>
            <w:r>
              <w:rPr>
                <w:rFonts w:ascii="PT Astra Serif" w:hAnsi="PT Astra Serif"/>
                <w:sz w:val="24"/>
                <w:lang w:val="ru-RU"/>
              </w:rPr>
              <w:t>Не установлено</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sz w:val="24"/>
                <w:szCs w:val="24"/>
                <w:lang w:val="ru-RU"/>
              </w:rPr>
              <w:t>30</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after="280"/>
              <w:rPr>
                <w:rFonts w:ascii="PT Astra Serif" w:hAnsi="PT Astra Serif"/>
                <w:color w:val="000000"/>
                <w:sz w:val="24"/>
                <w:szCs w:val="24"/>
                <w:lang w:val="ru-RU"/>
              </w:rPr>
            </w:pPr>
            <w:r>
              <w:rPr>
                <w:rFonts w:ascii="PT Astra Serif" w:hAnsi="PT Astra Serif"/>
                <w:color w:val="000000"/>
                <w:sz w:val="24"/>
                <w:szCs w:val="24"/>
                <w:lang w:val="ru-RU"/>
              </w:rPr>
              <w:t>Информация о возможности одностороннего отказа от исполнения контракта в соответствии со статьёй 95 Закона о контрактной системе</w:t>
            </w:r>
          </w:p>
          <w:p w:rsidR="00DE4F7B" w:rsidRDefault="00DE4F7B">
            <w:pPr>
              <w:spacing w:before="280"/>
              <w:rPr>
                <w:rFonts w:ascii="PT Astra Serif" w:hAnsi="PT Astra Serif"/>
                <w:color w:val="000000"/>
                <w:sz w:val="24"/>
                <w:szCs w:val="24"/>
                <w:lang w:val="ru-RU"/>
              </w:rPr>
            </w:pP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DE4F7B" w:rsidRDefault="00241A9C">
            <w:pPr>
              <w:spacing w:beforeAutospacing="0" w:afterAutospacing="0"/>
              <w:jc w:val="both"/>
              <w:rPr>
                <w:rFonts w:ascii="PT Astra Serif" w:hAnsi="PT Astra Serif"/>
                <w:color w:val="000000"/>
                <w:sz w:val="24"/>
                <w:szCs w:val="24"/>
                <w:lang w:val="ru-RU"/>
              </w:rPr>
            </w:pPr>
            <w:r>
              <w:rPr>
                <w:rFonts w:ascii="PT Astra Serif" w:hAnsi="PT Astra Serif"/>
                <w:color w:val="000000"/>
                <w:sz w:val="24"/>
                <w:szCs w:val="24"/>
                <w:lang w:val="ru-RU"/>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31</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Дата и время окончания срока подачи заявок на участие в закупке</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after="280"/>
              <w:ind w:left="75" w:right="75"/>
              <w:rPr>
                <w:rFonts w:ascii="PT Astra Serif" w:hAnsi="PT Astra Serif"/>
                <w:color w:val="000000"/>
                <w:sz w:val="24"/>
                <w:szCs w:val="24"/>
                <w:lang w:val="ru-RU"/>
              </w:rPr>
            </w:pPr>
            <w:r>
              <w:rPr>
                <w:rFonts w:ascii="PT Astra Serif" w:hAnsi="PT Astra Serif"/>
                <w:color w:val="000000"/>
                <w:sz w:val="24"/>
                <w:szCs w:val="24"/>
                <w:lang w:val="ru-RU"/>
              </w:rPr>
              <w:t>до 10 часов 00 минут «23__»____октября___2026 г.</w:t>
            </w:r>
          </w:p>
          <w:p w:rsidR="00DE4F7B" w:rsidRDefault="00DE4F7B">
            <w:pPr>
              <w:spacing w:before="280"/>
              <w:ind w:left="75" w:right="75"/>
              <w:rPr>
                <w:rFonts w:ascii="PT Astra Serif" w:hAnsi="PT Astra Serif"/>
                <w:color w:val="000000"/>
                <w:sz w:val="24"/>
                <w:szCs w:val="24"/>
                <w:lang w:val="ru-RU"/>
              </w:rPr>
            </w:pP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«_23___»_октября_____2026 г.</w:t>
            </w:r>
          </w:p>
          <w:p w:rsidR="00DE4F7B" w:rsidRDefault="00DE4F7B">
            <w:pPr>
              <w:spacing w:beforeAutospacing="0" w:afterAutospacing="0"/>
              <w:ind w:left="75" w:right="75"/>
              <w:rPr>
                <w:rFonts w:ascii="PT Astra Serif" w:hAnsi="PT Astra Serif"/>
                <w:i/>
                <w:color w:val="000000"/>
                <w:sz w:val="24"/>
                <w:szCs w:val="24"/>
                <w:lang w:val="ru-RU"/>
              </w:rPr>
            </w:pPr>
          </w:p>
        </w:tc>
      </w:tr>
      <w:tr w:rsidR="00DE4F7B">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Дата подведения итогов определения поставщика (подрядчика, исполнителя)</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ind w:left="75" w:right="75"/>
              <w:rPr>
                <w:rFonts w:ascii="PT Astra Serif" w:hAnsi="PT Astra Serif"/>
                <w:color w:val="000000"/>
                <w:sz w:val="24"/>
                <w:szCs w:val="24"/>
                <w:lang w:val="ru-RU"/>
              </w:rPr>
            </w:pPr>
            <w:r>
              <w:rPr>
                <w:rFonts w:ascii="PT Astra Serif" w:hAnsi="PT Astra Serif"/>
                <w:color w:val="000000"/>
                <w:sz w:val="24"/>
                <w:szCs w:val="24"/>
                <w:lang w:val="ru-RU"/>
              </w:rPr>
              <w:t>«__27_»___октября_____2026 г.</w:t>
            </w:r>
          </w:p>
        </w:tc>
      </w:tr>
      <w:tr w:rsidR="00DE4F7B" w:rsidRPr="00D27D84">
        <w:tc>
          <w:tcPr>
            <w:tcW w:w="626" w:type="dxa"/>
            <w:tcBorders>
              <w:top w:val="single" w:sz="6" w:space="0" w:color="000000"/>
              <w:left w:val="single" w:sz="6" w:space="0" w:color="000000"/>
              <w:bottom w:val="single" w:sz="6" w:space="0" w:color="000000"/>
              <w:right w:val="single" w:sz="6" w:space="0" w:color="000000"/>
            </w:tcBorders>
          </w:tcPr>
          <w:p w:rsidR="00DE4F7B" w:rsidRDefault="00241A9C">
            <w:pPr>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rPr>
                <w:rFonts w:ascii="PT Astra Serif" w:hAnsi="PT Astra Serif"/>
                <w:color w:val="000000"/>
                <w:sz w:val="24"/>
                <w:szCs w:val="24"/>
                <w:lang w:val="ru-RU"/>
              </w:rPr>
            </w:pPr>
            <w:r>
              <w:rPr>
                <w:rFonts w:ascii="PT Astra Serif" w:hAnsi="PT Astra Serif"/>
                <w:color w:val="000000"/>
                <w:sz w:val="24"/>
                <w:szCs w:val="24"/>
                <w:lang w:val="ru-RU"/>
              </w:rPr>
              <w:t>Предупреждение об административной и уголовной ответственности за нарушение требований антимонопольного законодательства</w:t>
            </w:r>
          </w:p>
        </w:tc>
        <w:tc>
          <w:tcPr>
            <w:tcW w:w="65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E4F7B" w:rsidRDefault="00241A9C">
            <w:pPr>
              <w:spacing w:beforeAutospacing="0" w:afterAutospacing="0"/>
              <w:ind w:left="74" w:right="74"/>
              <w:rPr>
                <w:rFonts w:ascii="PT Astra Serif" w:hAnsi="PT Astra Serif"/>
                <w:color w:val="000000"/>
                <w:sz w:val="24"/>
                <w:szCs w:val="24"/>
                <w:lang w:val="ru-RU"/>
              </w:rPr>
            </w:pPr>
            <w:proofErr w:type="gramStart"/>
            <w:r>
              <w:rPr>
                <w:rFonts w:ascii="PT Astra Serif" w:hAnsi="PT Astra Serif"/>
                <w:color w:val="000000"/>
                <w:sz w:val="24"/>
                <w:szCs w:val="24"/>
                <w:lang w:val="ru-RU"/>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tc>
      </w:tr>
    </w:tbl>
    <w:p w:rsidR="00DE4F7B" w:rsidRDefault="00DE4F7B">
      <w:pPr>
        <w:spacing w:beforeAutospacing="0" w:after="120" w:afterAutospacing="0"/>
        <w:jc w:val="both"/>
        <w:rPr>
          <w:rFonts w:ascii="PT Astra Serif" w:hAnsi="PT Astra Serif"/>
          <w:b/>
          <w:bCs/>
          <w:color w:val="000000"/>
          <w:sz w:val="24"/>
          <w:szCs w:val="24"/>
          <w:lang w:val="ru-RU"/>
        </w:rPr>
      </w:pPr>
    </w:p>
    <w:p w:rsidR="00DE4F7B" w:rsidRDefault="00241A9C">
      <w:pPr>
        <w:spacing w:beforeAutospacing="0" w:after="120" w:afterAutospacing="0"/>
        <w:jc w:val="both"/>
        <w:rPr>
          <w:rFonts w:ascii="PT Astra Serif" w:hAnsi="PT Astra Serif"/>
          <w:b/>
          <w:bCs/>
          <w:color w:val="000000"/>
          <w:sz w:val="24"/>
          <w:szCs w:val="24"/>
          <w:lang w:val="ru-RU"/>
        </w:rPr>
      </w:pPr>
      <w:r>
        <w:rPr>
          <w:rFonts w:ascii="PT Astra Serif" w:hAnsi="PT Astra Serif"/>
          <w:b/>
          <w:bCs/>
          <w:color w:val="000000"/>
          <w:sz w:val="24"/>
          <w:szCs w:val="24"/>
          <w:lang w:val="ru-RU"/>
        </w:rPr>
        <w:t>Приложения:</w:t>
      </w:r>
    </w:p>
    <w:p w:rsidR="00DE4F7B" w:rsidRDefault="00241A9C">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1. Описание объекта закупки.</w:t>
      </w:r>
    </w:p>
    <w:p w:rsidR="00DE4F7B" w:rsidRDefault="00241A9C">
      <w:pPr>
        <w:spacing w:beforeAutospacing="0" w:after="12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Приложение 2. Обоснование начальной (максимальной) цены контракта.</w:t>
      </w:r>
    </w:p>
    <w:p w:rsidR="00DE4F7B" w:rsidRDefault="00241A9C">
      <w:pPr>
        <w:spacing w:beforeAutospacing="0" w:after="120" w:afterAutospacing="0"/>
        <w:ind w:right="-754"/>
        <w:jc w:val="both"/>
        <w:rPr>
          <w:rFonts w:ascii="PT Astra Serif" w:hAnsi="PT Astra Serif"/>
          <w:color w:val="000000"/>
          <w:sz w:val="24"/>
          <w:szCs w:val="24"/>
          <w:lang w:val="ru-RU"/>
        </w:rPr>
      </w:pPr>
      <w:r>
        <w:rPr>
          <w:rFonts w:ascii="PT Astra Serif" w:hAnsi="PT Astra Serif"/>
          <w:bCs/>
          <w:color w:val="000000"/>
          <w:sz w:val="24"/>
          <w:szCs w:val="24"/>
          <w:lang w:val="ru-RU"/>
        </w:rPr>
        <w:t>Приложение 3. Требования к содержанию, составу заявки на участие в закупке в соответствии с Законом о контрактной системе и инструкция по её заполнению.</w:t>
      </w:r>
    </w:p>
    <w:p w:rsidR="00DE4F7B" w:rsidRDefault="00241A9C">
      <w:pPr>
        <w:spacing w:beforeAutospacing="0" w:after="120" w:afterAutospacing="0"/>
        <w:jc w:val="both"/>
        <w:rPr>
          <w:rFonts w:ascii="PT Astra Serif" w:hAnsi="PT Astra Serif"/>
          <w:lang w:val="ru-RU"/>
        </w:rPr>
      </w:pPr>
      <w:r>
        <w:rPr>
          <w:rFonts w:ascii="PT Astra Serif" w:hAnsi="PT Astra Serif"/>
          <w:bCs/>
          <w:color w:val="000000"/>
          <w:sz w:val="24"/>
          <w:szCs w:val="24"/>
          <w:lang w:val="ru-RU"/>
        </w:rPr>
        <w:t>Приложение 4. Проект муниципального контракта.</w:t>
      </w:r>
    </w:p>
    <w:sectPr w:rsidR="00DE4F7B">
      <w:footerReference w:type="even" r:id="rId9"/>
      <w:footerReference w:type="default" r:id="rId10"/>
      <w:footerReference w:type="first" r:id="rId11"/>
      <w:pgSz w:w="11906" w:h="16838"/>
      <w:pgMar w:top="567"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C55" w:rsidRDefault="00241A9C">
      <w:r>
        <w:separator/>
      </w:r>
    </w:p>
  </w:endnote>
  <w:endnote w:type="continuationSeparator" w:id="0">
    <w:p w:rsidR="00883C55" w:rsidRDefault="0024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F7B" w:rsidRDefault="00DE4F7B">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F7B" w:rsidRDefault="00241A9C">
    <w:pPr>
      <w:pStyle w:val="afe"/>
      <w:spacing w:after="280"/>
      <w:jc w:val="center"/>
    </w:pPr>
    <w:r>
      <w:fldChar w:fldCharType="begin"/>
    </w:r>
    <w:r>
      <w:instrText xml:space="preserve"> PAGE </w:instrText>
    </w:r>
    <w:r>
      <w:fldChar w:fldCharType="separate"/>
    </w:r>
    <w:r w:rsidR="00D27D84">
      <w:rPr>
        <w:noProof/>
      </w:rPr>
      <w:t>2</w:t>
    </w:r>
    <w:r>
      <w:fldChar w:fldCharType="end"/>
    </w:r>
  </w:p>
  <w:p w:rsidR="00DE4F7B" w:rsidRDefault="00DE4F7B">
    <w:pPr>
      <w:pStyle w:val="afe"/>
      <w:spacing w:after="2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F7B" w:rsidRDefault="00DE4F7B">
    <w:pPr>
      <w:pStyle w:val="afe"/>
      <w:spacing w:after="2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C55" w:rsidRDefault="00241A9C">
      <w:r>
        <w:separator/>
      </w:r>
    </w:p>
  </w:footnote>
  <w:footnote w:type="continuationSeparator" w:id="0">
    <w:p w:rsidR="00883C55" w:rsidRDefault="00241A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F7B"/>
    <w:rsid w:val="00241A9C"/>
    <w:rsid w:val="00883C55"/>
    <w:rsid w:val="00D27D84"/>
    <w:rsid w:val="00DE4F7B"/>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ad">
    <w:name w:val="Символ сноски"/>
    <w:basedOn w:val="a0"/>
    <w:uiPriority w:val="99"/>
    <w:unhideWhenUsed/>
    <w:rPr>
      <w:vertAlign w:val="superscript"/>
    </w:rPr>
  </w:style>
  <w:style w:type="character" w:customStyle="1" w:styleId="user">
    <w:name w:val="Символ сноски (user)"/>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af1">
    <w:name w:val="Символ концевой сноски"/>
    <w:basedOn w:val="a0"/>
    <w:uiPriority w:val="99"/>
    <w:semiHidden/>
    <w:unhideWhenUsed/>
    <w:rPr>
      <w:vertAlign w:val="superscript"/>
    </w:rPr>
  </w:style>
  <w:style w:type="character" w:customStyle="1" w:styleId="user0">
    <w:name w:val="Символ концевой сноски (user)"/>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aff"/>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aff7">
    <w:name w:val="Колонтитулы"/>
    <w:basedOn w:val="a"/>
  </w:style>
  <w:style w:type="paragraph" w:customStyle="1" w:styleId="user3">
    <w:name w:val="Колонтитулы (user)"/>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aff8">
    <w:name w:val="Без списка"/>
    <w:uiPriority w:val="99"/>
    <w:semiHidden/>
    <w:unhideWhenUsed/>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beforeAutospacing="1" w:afterAutospacing="1"/>
    </w:pPr>
    <w:rPr>
      <w:rFonts w:ascii="Times New Roman" w:eastAsia="Times New Roman" w:hAnsi="Times New Roman"/>
      <w:sz w:val="22"/>
      <w:szCs w:val="22"/>
      <w:lang w:val="en-US"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Название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character" w:customStyle="1" w:styleId="21">
    <w:name w:val="Цитата 2 Знак"/>
    <w:link w:val="22"/>
    <w:uiPriority w:val="29"/>
    <w:rPr>
      <w:i/>
    </w:rPr>
  </w:style>
  <w:style w:type="character" w:customStyle="1" w:styleId="a7">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basedOn w:val="a0"/>
    <w:link w:val="aa"/>
    <w:uiPriority w:val="35"/>
    <w:rPr>
      <w:b/>
      <w:bCs/>
      <w:color w:val="5B9BD5" w:themeColor="accent1"/>
      <w:sz w:val="18"/>
      <w:szCs w:val="18"/>
    </w:rPr>
  </w:style>
  <w:style w:type="character" w:customStyle="1" w:styleId="ab">
    <w:name w:val="Текст сноски Знак"/>
    <w:link w:val="ac"/>
    <w:uiPriority w:val="99"/>
    <w:rPr>
      <w:sz w:val="18"/>
    </w:rPr>
  </w:style>
  <w:style w:type="character" w:customStyle="1" w:styleId="ad">
    <w:name w:val="Символ сноски"/>
    <w:basedOn w:val="a0"/>
    <w:uiPriority w:val="99"/>
    <w:unhideWhenUsed/>
    <w:rPr>
      <w:vertAlign w:val="superscript"/>
    </w:rPr>
  </w:style>
  <w:style w:type="character" w:customStyle="1" w:styleId="user">
    <w:name w:val="Символ сноски (user)"/>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rPr>
      <w:sz w:val="20"/>
    </w:rPr>
  </w:style>
  <w:style w:type="character" w:customStyle="1" w:styleId="af1">
    <w:name w:val="Символ концевой сноски"/>
    <w:basedOn w:val="a0"/>
    <w:uiPriority w:val="99"/>
    <w:semiHidden/>
    <w:unhideWhenUsed/>
    <w:rPr>
      <w:vertAlign w:val="superscript"/>
    </w:rPr>
  </w:style>
  <w:style w:type="character" w:customStyle="1" w:styleId="user0">
    <w:name w:val="Символ концевой сноски (user)"/>
    <w:rPr>
      <w:vertAlign w:val="superscript"/>
    </w:rPr>
  </w:style>
  <w:style w:type="character" w:styleId="af2">
    <w:name w:val="endnote reference"/>
    <w:rPr>
      <w:vertAlign w:val="superscript"/>
    </w:rPr>
  </w:style>
  <w:style w:type="character" w:styleId="af3">
    <w:name w:val="Hyperlink"/>
    <w:uiPriority w:val="99"/>
    <w:unhideWhenUsed/>
    <w:rPr>
      <w:color w:val="0000FF"/>
      <w:u w:val="single"/>
    </w:rPr>
  </w:style>
  <w:style w:type="character" w:styleId="af4">
    <w:name w:val="annotation reference"/>
    <w:uiPriority w:val="99"/>
    <w:semiHidden/>
    <w:unhideWhenUsed/>
    <w:rPr>
      <w:sz w:val="16"/>
      <w:szCs w:val="16"/>
    </w:rPr>
  </w:style>
  <w:style w:type="character" w:customStyle="1" w:styleId="af5">
    <w:name w:val="Текст примечания Знак"/>
    <w:link w:val="af6"/>
    <w:uiPriority w:val="99"/>
    <w:semiHidden/>
    <w:rPr>
      <w:rFonts w:ascii="Times New Roman" w:eastAsia="Times New Roman" w:hAnsi="Times New Roman"/>
      <w:lang w:val="en-US" w:eastAsia="en-US"/>
    </w:rPr>
  </w:style>
  <w:style w:type="character" w:customStyle="1" w:styleId="af7">
    <w:name w:val="Тема примечания Знак"/>
    <w:link w:val="af8"/>
    <w:uiPriority w:val="99"/>
    <w:semiHidden/>
    <w:rPr>
      <w:rFonts w:ascii="Times New Roman" w:eastAsia="Times New Roman" w:hAnsi="Times New Roman"/>
      <w:b/>
      <w:bCs/>
      <w:lang w:val="en-US" w:eastAsia="en-US"/>
    </w:rPr>
  </w:style>
  <w:style w:type="character" w:customStyle="1" w:styleId="af9">
    <w:name w:val="Текст выноски Знак"/>
    <w:link w:val="afa"/>
    <w:uiPriority w:val="99"/>
    <w:semiHidden/>
    <w:rPr>
      <w:rFonts w:ascii="Tahoma" w:eastAsia="Times New Roman" w:hAnsi="Tahoma" w:cs="Tahoma"/>
      <w:sz w:val="16"/>
      <w:szCs w:val="16"/>
      <w:lang w:val="en-US" w:eastAsia="en-US"/>
    </w:rPr>
  </w:style>
  <w:style w:type="character" w:customStyle="1" w:styleId="afb">
    <w:name w:val="Верхний колонтитул Знак"/>
    <w:basedOn w:val="a0"/>
    <w:link w:val="afc"/>
    <w:uiPriority w:val="99"/>
    <w:rPr>
      <w:rFonts w:ascii="Times New Roman" w:eastAsia="Times New Roman" w:hAnsi="Times New Roman"/>
      <w:sz w:val="22"/>
      <w:szCs w:val="22"/>
      <w:lang w:val="en-US" w:eastAsia="en-US"/>
    </w:rPr>
  </w:style>
  <w:style w:type="character" w:customStyle="1" w:styleId="afd">
    <w:name w:val="Нижний колонтитул Знак"/>
    <w:basedOn w:val="a0"/>
    <w:link w:val="afe"/>
    <w:uiPriority w:val="99"/>
    <w:rPr>
      <w:rFonts w:ascii="Times New Roman" w:eastAsia="Times New Roman" w:hAnsi="Times New Roman"/>
      <w:sz w:val="22"/>
      <w:szCs w:val="22"/>
      <w:lang w:val="en-US" w:eastAsia="en-US"/>
    </w:rPr>
  </w:style>
  <w:style w:type="paragraph" w:customStyle="1" w:styleId="aff">
    <w:name w:val="Заголовок"/>
    <w:basedOn w:val="a"/>
    <w:next w:val="aff0"/>
    <w:pPr>
      <w:keepNext/>
      <w:spacing w:before="240" w:after="120"/>
    </w:pPr>
    <w:rPr>
      <w:rFonts w:ascii="Liberation Sans" w:eastAsia="Microsoft YaHei" w:hAnsi="Liberation Sans" w:cs="Lucida Sans"/>
      <w:sz w:val="28"/>
      <w:szCs w:val="28"/>
    </w:rPr>
  </w:style>
  <w:style w:type="paragraph" w:styleId="aff0">
    <w:name w:val="Body Text"/>
    <w:basedOn w:val="a"/>
    <w:pPr>
      <w:spacing w:after="140" w:line="276" w:lineRule="auto"/>
    </w:pPr>
  </w:style>
  <w:style w:type="paragraph" w:styleId="aff1">
    <w:name w:val="List"/>
    <w:basedOn w:val="aff0"/>
    <w:rPr>
      <w:rFonts w:cs="Lucida Sans"/>
    </w:rPr>
  </w:style>
  <w:style w:type="paragraph" w:styleId="aa">
    <w:name w:val="caption"/>
    <w:basedOn w:val="a"/>
    <w:next w:val="a"/>
    <w:link w:val="a9"/>
    <w:uiPriority w:val="35"/>
    <w:semiHidden/>
    <w:unhideWhenUsed/>
    <w:qFormat/>
    <w:pPr>
      <w:spacing w:line="276" w:lineRule="auto"/>
    </w:pPr>
    <w:rPr>
      <w:b/>
      <w:bCs/>
      <w:color w:val="5B9BD5" w:themeColor="accent1"/>
      <w:sz w:val="18"/>
      <w:szCs w:val="18"/>
    </w:rPr>
  </w:style>
  <w:style w:type="paragraph" w:styleId="aff2">
    <w:name w:val="index heading"/>
    <w:basedOn w:val="aff"/>
  </w:style>
  <w:style w:type="paragraph" w:customStyle="1" w:styleId="user1">
    <w:name w:val="Заголовок (user)"/>
    <w:basedOn w:val="a"/>
    <w:next w:val="aff0"/>
    <w:pPr>
      <w:keepNext/>
      <w:spacing w:before="240" w:after="120"/>
    </w:pPr>
    <w:rPr>
      <w:rFonts w:ascii="Liberation Sans" w:eastAsia="Microsoft YaHei" w:hAnsi="Liberation Sans" w:cs="Lucida Sans"/>
      <w:sz w:val="28"/>
      <w:szCs w:val="28"/>
    </w:rPr>
  </w:style>
  <w:style w:type="paragraph" w:customStyle="1" w:styleId="user2">
    <w:name w:val="Указатель (user)"/>
    <w:basedOn w:val="a"/>
    <w:pPr>
      <w:suppressLineNumbers/>
    </w:pPr>
    <w:rPr>
      <w:rFonts w:cs="Lucida Sans"/>
    </w:rPr>
  </w:style>
  <w:style w:type="paragraph" w:styleId="aff3">
    <w:name w:val="List Paragraph"/>
    <w:basedOn w:val="a"/>
    <w:uiPriority w:val="34"/>
    <w:qFormat/>
    <w:pPr>
      <w:ind w:left="720"/>
      <w:contextualSpacing/>
    </w:pPr>
  </w:style>
  <w:style w:type="paragraph" w:styleId="aff4">
    <w:name w:val="No Spacing"/>
    <w:uiPriority w:val="1"/>
    <w:qFormat/>
  </w:style>
  <w:style w:type="paragraph" w:styleId="a4">
    <w:name w:val="Title"/>
    <w:basedOn w:val="a"/>
    <w:next w:val="a"/>
    <w:link w:val="a3"/>
    <w:uiPriority w:val="10"/>
    <w:qFormat/>
    <w:pPr>
      <w:spacing w:before="300" w:after="200"/>
      <w:contextualSpacing/>
    </w:pPr>
    <w:rPr>
      <w:sz w:val="48"/>
      <w:szCs w:val="48"/>
    </w:rPr>
  </w:style>
  <w:style w:type="paragraph" w:styleId="a6">
    <w:name w:val="Subtitle"/>
    <w:basedOn w:val="a"/>
    <w:next w:val="a"/>
    <w:link w:val="a5"/>
    <w:uiPriority w:val="11"/>
    <w:qFormat/>
    <w:pPr>
      <w:spacing w:before="200" w:after="200"/>
    </w:pPr>
    <w:rPr>
      <w:sz w:val="24"/>
      <w:szCs w:val="24"/>
    </w:rPr>
  </w:style>
  <w:style w:type="paragraph" w:styleId="22">
    <w:name w:val="Quote"/>
    <w:basedOn w:val="a"/>
    <w:next w:val="a"/>
    <w:link w:val="21"/>
    <w:uiPriority w:val="29"/>
    <w:qFormat/>
    <w:pPr>
      <w:ind w:left="720" w:right="720"/>
    </w:pPr>
    <w:rPr>
      <w:i/>
    </w:rPr>
  </w:style>
  <w:style w:type="paragraph" w:styleId="a8">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footnote text"/>
    <w:basedOn w:val="a"/>
    <w:link w:val="ab"/>
    <w:uiPriority w:val="99"/>
    <w:semiHidden/>
    <w:unhideWhenUsed/>
    <w:pPr>
      <w:spacing w:after="40"/>
    </w:pPr>
    <w:rPr>
      <w:sz w:val="18"/>
    </w:rPr>
  </w:style>
  <w:style w:type="paragraph" w:styleId="af0">
    <w:name w:val="endnote text"/>
    <w:basedOn w:val="a"/>
    <w:link w:val="af"/>
    <w:uiPriority w:val="99"/>
    <w:semiHidden/>
    <w:unhideWhenUsed/>
    <w:rPr>
      <w:sz w:val="20"/>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5">
    <w:name w:val="TOC Heading"/>
    <w:uiPriority w:val="39"/>
    <w:unhideWhenUsed/>
  </w:style>
  <w:style w:type="paragraph" w:styleId="aff6">
    <w:name w:val="table of figures"/>
    <w:basedOn w:val="a"/>
    <w:next w:val="a"/>
    <w:uiPriority w:val="99"/>
    <w:unhideWhenUsed/>
    <w:pPr>
      <w:spacing w:afterAutospacing="0"/>
    </w:pPr>
  </w:style>
  <w:style w:type="paragraph" w:styleId="af6">
    <w:name w:val="annotation text"/>
    <w:basedOn w:val="a"/>
    <w:link w:val="af5"/>
    <w:uiPriority w:val="99"/>
    <w:semiHidden/>
    <w:unhideWhenUsed/>
    <w:rPr>
      <w:sz w:val="20"/>
      <w:szCs w:val="20"/>
    </w:rPr>
  </w:style>
  <w:style w:type="paragraph" w:styleId="af8">
    <w:name w:val="annotation subject"/>
    <w:basedOn w:val="af6"/>
    <w:next w:val="af6"/>
    <w:link w:val="af7"/>
    <w:uiPriority w:val="99"/>
    <w:semiHidden/>
    <w:unhideWhenUsed/>
    <w:rPr>
      <w:b/>
      <w:bCs/>
    </w:rPr>
  </w:style>
  <w:style w:type="paragraph" w:styleId="afa">
    <w:name w:val="Balloon Text"/>
    <w:basedOn w:val="a"/>
    <w:link w:val="af9"/>
    <w:uiPriority w:val="99"/>
    <w:semiHidden/>
    <w:unhideWhenUsed/>
    <w:rPr>
      <w:rFonts w:ascii="Tahoma" w:hAnsi="Tahoma" w:cs="Tahoma"/>
      <w:sz w:val="16"/>
      <w:szCs w:val="16"/>
    </w:rPr>
  </w:style>
  <w:style w:type="paragraph" w:customStyle="1" w:styleId="12">
    <w:name w:val="Обычный1"/>
    <w:qFormat/>
    <w:pPr>
      <w:widowControl w:val="0"/>
      <w:tabs>
        <w:tab w:val="left" w:pos="709"/>
      </w:tabs>
      <w:spacing w:after="200" w:line="276" w:lineRule="auto"/>
    </w:pPr>
    <w:rPr>
      <w:rFonts w:ascii="Liberation Serif" w:eastAsia="Times New Roman" w:hAnsi="Liberation Serif"/>
      <w:color w:val="00000A"/>
      <w:sz w:val="24"/>
    </w:rPr>
  </w:style>
  <w:style w:type="paragraph" w:customStyle="1" w:styleId="aff7">
    <w:name w:val="Колонтитулы"/>
    <w:basedOn w:val="a"/>
  </w:style>
  <w:style w:type="paragraph" w:customStyle="1" w:styleId="user3">
    <w:name w:val="Колонтитулы (user)"/>
    <w:basedOn w:val="a"/>
  </w:style>
  <w:style w:type="paragraph" w:styleId="afc">
    <w:name w:val="header"/>
    <w:basedOn w:val="a"/>
    <w:link w:val="afb"/>
    <w:uiPriority w:val="99"/>
    <w:unhideWhenUsed/>
    <w:pPr>
      <w:tabs>
        <w:tab w:val="center" w:pos="4677"/>
        <w:tab w:val="right" w:pos="9355"/>
      </w:tabs>
    </w:pPr>
  </w:style>
  <w:style w:type="paragraph" w:styleId="afe">
    <w:name w:val="footer"/>
    <w:basedOn w:val="a"/>
    <w:link w:val="afd"/>
    <w:uiPriority w:val="99"/>
    <w:unhideWhenUsed/>
    <w:pPr>
      <w:tabs>
        <w:tab w:val="center" w:pos="4677"/>
        <w:tab w:val="right" w:pos="9355"/>
      </w:tabs>
    </w:pPr>
  </w:style>
  <w:style w:type="numbering" w:customStyle="1" w:styleId="aff8">
    <w:name w:val="Без списка"/>
    <w:uiPriority w:val="99"/>
    <w:semiHidden/>
    <w:unhideWhenUsed/>
  </w:style>
  <w:style w:type="table" w:styleId="aff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basedOn w:val="a1"/>
    <w:uiPriority w:val="59"/>
    <w:tblPr>
      <w:tblInd w:w="0" w:type="nil"/>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nil"/>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4">
    <w:name w:val="Plain Table 4"/>
    <w:basedOn w:val="a1"/>
    <w:uiPriority w:val="99"/>
    <w:tblPr>
      <w:tblStyleRowBandSize w:val="1"/>
      <w:tblStyleColBandSize w:val="1"/>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PlainTable5">
    <w:name w:val="Plain Table 5"/>
    <w:basedOn w:val="a1"/>
    <w:uiPriority w:val="99"/>
    <w:tblPr>
      <w:tblStyleRowBandSize w:val="1"/>
      <w:tblStyleColBandSize w:val="1"/>
      <w:tblInd w:w="0" w:type="nil"/>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GridTable1Light">
    <w:name w:val="Grid Table 1 Light"/>
    <w:basedOn w:val="a1"/>
    <w:uiPriority w:val="99"/>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GridTable2">
    <w:name w:val="Grid Table 2"/>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2-Accent2">
    <w:name w:val="Grid Table 2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2-Accent3">
    <w:name w:val="Grid Table 2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2-Accent4">
    <w:name w:val="Grid Table 2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2-Accent5">
    <w:name w:val="Grid Table 2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2-Accent6">
    <w:name w:val="Grid Table 2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3">
    <w:name w:val="Grid Table 3"/>
    <w:basedOn w:val="a1"/>
    <w:uiPriority w:val="99"/>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1" w:themeFillTint="34"/>
      </w:tcPr>
    </w:tblStylePr>
    <w:tblStylePr w:type="band1Horz">
      <w:rPr>
        <w:sz w:val="22"/>
      </w:rPr>
      <w:tblPr/>
      <w:tcPr>
        <w:shd w:val="clear" w:color="FFFFFF" w:fill="DDEAF6" w:themeFill="accent1" w:themeFillTint="34"/>
      </w:tcPr>
    </w:tblStylePr>
  </w:style>
  <w:style w:type="table" w:customStyle="1" w:styleId="GridTable3-Accent2">
    <w:name w:val="Grid Table 3 - Accent 2"/>
    <w:basedOn w:val="a1"/>
    <w:uiPriority w:val="99"/>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3-Accent3">
    <w:name w:val="Grid Table 3 - Accent 3"/>
    <w:basedOn w:val="a1"/>
    <w:uiPriority w:val="99"/>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3-Accent4">
    <w:name w:val="Grid Table 3 - Accent 4"/>
    <w:basedOn w:val="a1"/>
    <w:uiPriority w:val="99"/>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3-Accent5">
    <w:name w:val="Grid Table 3 - Accent 5"/>
    <w:basedOn w:val="a1"/>
    <w:uiPriority w:val="99"/>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3-Accent6">
    <w:name w:val="Grid Table 3 - Accent 6"/>
    <w:basedOn w:val="a1"/>
    <w:uiPriority w:val="99"/>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4">
    <w:name w:val="Grid Table 4"/>
    <w:basedOn w:val="a1"/>
    <w:uiPriority w:val="59"/>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FFFFFF" w:fill="DEEBF6" w:themeFill="accent1" w:themeFillTint="32"/>
      </w:tcPr>
    </w:tblStylePr>
    <w:tblStylePr w:type="band1Horz">
      <w:rPr>
        <w:sz w:val="22"/>
      </w:rPr>
      <w:tblPr/>
      <w:tcPr>
        <w:shd w:val="clear" w:color="FFFFFF" w:fill="DEEBF6" w:themeFill="accent1" w:themeFillTint="32"/>
      </w:tcPr>
    </w:tblStylePr>
  </w:style>
  <w:style w:type="table" w:customStyle="1" w:styleId="GridTable4-Accent2">
    <w:name w:val="Grid Table 4 - Accent 2"/>
    <w:basedOn w:val="a1"/>
    <w:uiPriority w:val="5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customStyle="1" w:styleId="GridTable4-Accent3">
    <w:name w:val="Grid Table 4 - Accent 3"/>
    <w:basedOn w:val="a1"/>
    <w:uiPriority w:val="5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customStyle="1" w:styleId="GridTable4-Accent4">
    <w:name w:val="Grid Table 4 - Accent 4"/>
    <w:basedOn w:val="a1"/>
    <w:uiPriority w:val="5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customStyle="1" w:styleId="GridTable4-Accent5">
    <w:name w:val="Grid Table 4 - Accent 5"/>
    <w:basedOn w:val="a1"/>
    <w:uiPriority w:val="5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FFFFFF" w:fill="D8E2F3" w:themeFill="accent5" w:themeFillTint="34"/>
      </w:tcPr>
    </w:tblStylePr>
    <w:tblStylePr w:type="band1Horz">
      <w:rPr>
        <w:sz w:val="22"/>
      </w:rPr>
      <w:tblPr/>
      <w:tcPr>
        <w:shd w:val="clear" w:color="FFFFFF" w:fill="D8E2F3" w:themeFill="accent5" w:themeFillTint="34"/>
      </w:tcPr>
    </w:tblStylePr>
  </w:style>
  <w:style w:type="table" w:customStyle="1" w:styleId="GridTable4-Accent6">
    <w:name w:val="Grid Table 4 - Accent 6"/>
    <w:basedOn w:val="a1"/>
    <w:uiPriority w:val="5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customStyle="1" w:styleId="GridTable5Dark">
    <w:name w:val="Grid Table 5 Dark"/>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5B9BD5" w:themeFill="accent1"/>
      </w:tcPr>
    </w:tblStylePr>
    <w:tblStylePr w:type="lastRow">
      <w:rPr>
        <w:b/>
        <w:sz w:val="22"/>
      </w:rPr>
      <w:tblPr/>
      <w:tcPr>
        <w:tcBorders>
          <w:top w:val="single" w:sz="4" w:space="0" w:color="FFFFFF" w:themeColor="light1"/>
        </w:tcBorders>
        <w:shd w:val="clear" w:color="FFFFFF" w:fill="5B9BD5" w:themeFill="accent1"/>
      </w:tcPr>
    </w:tblStylePr>
    <w:tblStylePr w:type="firstCol">
      <w:rPr>
        <w:b/>
        <w:sz w:val="22"/>
      </w:rPr>
      <w:tblPr/>
      <w:tcPr>
        <w:shd w:val="clear" w:color="FFFFFF" w:fill="5B9BD5" w:themeFill="accent1"/>
      </w:tcPr>
    </w:tblStylePr>
    <w:tblStylePr w:type="lastCol">
      <w:rPr>
        <w:b/>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472C4" w:themeFill="accent5"/>
      </w:tcPr>
    </w:tblStylePr>
    <w:tblStylePr w:type="lastRow">
      <w:rPr>
        <w:b/>
        <w:sz w:val="22"/>
      </w:rPr>
      <w:tblPr/>
      <w:tcPr>
        <w:tcBorders>
          <w:top w:val="single" w:sz="4" w:space="0" w:color="FFFFFF" w:themeColor="light1"/>
        </w:tcBorders>
        <w:shd w:val="clear" w:color="FFFFFF" w:fill="4472C4" w:themeFill="accent5"/>
      </w:tcPr>
    </w:tblStylePr>
    <w:tblStylePr w:type="firstCol">
      <w:rPr>
        <w:b/>
        <w:sz w:val="22"/>
      </w:rPr>
      <w:tblPr/>
      <w:tcPr>
        <w:shd w:val="clear" w:color="FFFFFF" w:fill="4472C4" w:themeFill="accent5"/>
      </w:tcPr>
    </w:tblStylePr>
    <w:tblStylePr w:type="lastCol">
      <w:rPr>
        <w:b/>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basedOn w:val="a1"/>
    <w:uiPriority w:val="99"/>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customStyle="1" w:styleId="GridTable7Colorful">
    <w:name w:val="Grid Table 7 Colorful"/>
    <w:basedOn w:val="a1"/>
    <w:uiPriority w:val="99"/>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customStyle="1" w:styleId="ListTable1Light">
    <w:name w:val="List Table 1 Light"/>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nil"/>
      <w:tblCellMar>
        <w:left w:w="0" w:type="dxa"/>
        <w:right w:w="0" w:type="dxa"/>
      </w:tblCellMar>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basedOn w:val="a1"/>
    <w:uiPriority w:val="99"/>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2-Accent2">
    <w:name w:val="List Table 2 - Accent 2"/>
    <w:basedOn w:val="a1"/>
    <w:uiPriority w:val="99"/>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2-Accent3">
    <w:name w:val="List Table 2 - Accent 3"/>
    <w:basedOn w:val="a1"/>
    <w:uiPriority w:val="99"/>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2-Accent4">
    <w:name w:val="List Table 2 - Accent 4"/>
    <w:basedOn w:val="a1"/>
    <w:uiPriority w:val="99"/>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2-Accent5">
    <w:name w:val="List Table 2 - Accent 5"/>
    <w:basedOn w:val="a1"/>
    <w:uiPriority w:val="99"/>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2-Accent6">
    <w:name w:val="List Table 2 - Accent 6"/>
    <w:basedOn w:val="a1"/>
    <w:uiPriority w:val="99"/>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3">
    <w:name w:val="List Table 3"/>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sz w:val="22"/>
      </w:rPr>
      <w:tblPr/>
      <w:tcPr>
        <w:shd w:val="clear" w:color="FFFFFF"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ListTable4">
    <w:name w:val="List Table 4"/>
    <w:basedOn w:val="a1"/>
    <w:uiPriority w:val="99"/>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sz w:val="22"/>
      </w:rPr>
      <w:tblPr/>
      <w:tcPr>
        <w:shd w:val="clear" w:color="FFFFFF"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1" w:themeFillTint="40"/>
      </w:tcPr>
    </w:tblStylePr>
    <w:tblStylePr w:type="band1Horz">
      <w:rPr>
        <w:sz w:val="22"/>
      </w:rPr>
      <w:tblPr/>
      <w:tcPr>
        <w:shd w:val="clear" w:color="FFFFFF" w:fill="D5E5F4" w:themeFill="accent1" w:themeFillTint="40"/>
      </w:tcPr>
    </w:tblStylePr>
  </w:style>
  <w:style w:type="table" w:customStyle="1" w:styleId="ListTable4-Accent2">
    <w:name w:val="List Table 4 - Accent 2"/>
    <w:basedOn w:val="a1"/>
    <w:uiPriority w:val="99"/>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customStyle="1" w:styleId="ListTable4-Accent3">
    <w:name w:val="List Table 4 - Accent 3"/>
    <w:basedOn w:val="a1"/>
    <w:uiPriority w:val="99"/>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customStyle="1" w:styleId="ListTable4-Accent4">
    <w:name w:val="List Table 4 - Accent 4"/>
    <w:basedOn w:val="a1"/>
    <w:uiPriority w:val="99"/>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customStyle="1" w:styleId="ListTable4-Accent5">
    <w:name w:val="List Table 4 - Accent 5"/>
    <w:basedOn w:val="a1"/>
    <w:uiPriority w:val="99"/>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sz w:val="22"/>
      </w:rPr>
      <w:tblPr/>
      <w:tcPr>
        <w:shd w:val="clear" w:color="FFFFFF"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5" w:themeFillTint="40"/>
      </w:tcPr>
    </w:tblStylePr>
    <w:tblStylePr w:type="band1Horz">
      <w:rPr>
        <w:sz w:val="22"/>
      </w:rPr>
      <w:tblPr/>
      <w:tcPr>
        <w:shd w:val="clear" w:color="FFFFFF" w:fill="CFDBF0" w:themeFill="accent5" w:themeFillTint="40"/>
      </w:tcPr>
    </w:tblStylePr>
  </w:style>
  <w:style w:type="table" w:customStyle="1" w:styleId="ListTable4-Accent6">
    <w:name w:val="List Table 4 - Accent 6"/>
    <w:basedOn w:val="a1"/>
    <w:uiPriority w:val="99"/>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customStyle="1" w:styleId="ListTable5Dark">
    <w:name w:val="List Table 5 Dark"/>
    <w:basedOn w:val="a1"/>
    <w:uiPriority w:val="99"/>
    <w:tblPr>
      <w:tblStyleRowBandSize w:val="1"/>
      <w:tblStyleColBandSize w:val="1"/>
      <w:tblInd w:w="0" w:type="nil"/>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nil"/>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1"/>
    <w:uiPriority w:val="99"/>
    <w:tblPr>
      <w:tblStyleRowBandSize w:val="1"/>
      <w:tblStyleColBandSize w:val="1"/>
      <w:tblInd w:w="0" w:type="nil"/>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nil"/>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nil"/>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nil"/>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nil"/>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basedOn w:val="a1"/>
    <w:uiPriority w:val="99"/>
    <w:tblPr>
      <w:tblStyleRowBandSize w:val="1"/>
      <w:tblStyleColBandSize w:val="1"/>
      <w:tblInd w:w="0" w:type="nil"/>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nil"/>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nil"/>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nil"/>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nil"/>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nil"/>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nil"/>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nil"/>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nil"/>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nil"/>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nil"/>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nil"/>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nil"/>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nil"/>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Lined-Accent2">
    <w:name w:val="Lined - Accent 2"/>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Lined-Accent6">
    <w:name w:val="Lined - Accent 6"/>
    <w:basedOn w:val="a1"/>
    <w:uiPriority w:val="99"/>
    <w:tblPr>
      <w:tblStyleRowBandSize w:val="1"/>
      <w:tblStyleColBandSize w:val="1"/>
      <w:tblInd w:w="0" w:type="nil"/>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a1"/>
    <w:uiPriority w:val="99"/>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left w:w="0" w:type="dxa"/>
        <w:right w:w="0" w:type="dxa"/>
      </w:tblCellMar>
    </w:tblPr>
    <w:tblStylePr w:type="firstRow">
      <w:rPr>
        <w:sz w:val="22"/>
      </w:rPr>
      <w:tblPr/>
      <w:tcPr>
        <w:shd w:val="clear" w:color="FFFFFF" w:fill="68A2D8" w:themeFill="accent1" w:themeFillTint="EA"/>
      </w:tcPr>
    </w:tblStylePr>
    <w:tblStylePr w:type="lastRow">
      <w:rPr>
        <w:sz w:val="22"/>
      </w:rPr>
      <w:tblPr/>
      <w:tcPr>
        <w:shd w:val="clear" w:color="FFFFFF" w:fill="68A2D8" w:themeFill="accent1" w:themeFillTint="EA"/>
      </w:tcPr>
    </w:tblStylePr>
    <w:tblStylePr w:type="firstCol">
      <w:rPr>
        <w:sz w:val="22"/>
      </w:rPr>
      <w:tblPr/>
      <w:tcPr>
        <w:shd w:val="clear" w:color="FFFFFF" w:fill="68A2D8" w:themeFill="accent1" w:themeFillTint="EA"/>
      </w:tcPr>
    </w:tblStylePr>
    <w:tblStylePr w:type="lastCol">
      <w:rPr>
        <w:sz w:val="22"/>
      </w:rPr>
      <w:tblPr/>
      <w:tcPr>
        <w:shd w:val="clear" w:color="FFFFFF" w:fill="68A2D8" w:themeFill="accent1" w:themeFillTint="EA"/>
      </w:tcPr>
    </w:tblStylePr>
    <w:tblStylePr w:type="band1Vert">
      <w:rPr>
        <w:sz w:val="22"/>
      </w:rPr>
    </w:tblStylePr>
    <w:tblStylePr w:type="band2Vert">
      <w:rPr>
        <w:sz w:val="22"/>
      </w:rPr>
      <w:tblPr/>
      <w:tcPr>
        <w:shd w:val="clear" w:color="FFFFFF" w:fill="CBDFF1" w:themeFill="accent1" w:themeFillTint="50"/>
      </w:tcPr>
    </w:tblStylePr>
    <w:tblStylePr w:type="band1Horz">
      <w:rPr>
        <w:sz w:val="22"/>
      </w:rPr>
    </w:tblStylePr>
    <w:tblStylePr w:type="band2Horz">
      <w:rPr>
        <w:sz w:val="22"/>
      </w:rPr>
      <w:tblPr/>
      <w:tcPr>
        <w:shd w:val="clear" w:color="FFFFFF" w:fill="CBDFF1" w:themeFill="accent1" w:themeFillTint="50"/>
      </w:tcPr>
    </w:tblStylePr>
  </w:style>
  <w:style w:type="table" w:customStyle="1" w:styleId="BorderedLined-Accent2">
    <w:name w:val="Bordered &amp; Lined - Accent 2"/>
    <w:basedOn w:val="a1"/>
    <w:uiPriority w:val="99"/>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left w:w="0" w:type="dxa"/>
        <w:right w:w="0" w:type="dxa"/>
      </w:tblCellMar>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a1"/>
    <w:uiPriority w:val="99"/>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left w:w="0" w:type="dxa"/>
        <w:right w:w="0" w:type="dxa"/>
      </w:tblCellMar>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a1"/>
    <w:uiPriority w:val="99"/>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left w:w="0" w:type="dxa"/>
        <w:right w:w="0" w:type="dxa"/>
      </w:tblCellMar>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a1"/>
    <w:uiPriority w:val="99"/>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left w:w="0" w:type="dxa"/>
        <w:right w:w="0" w:type="dxa"/>
      </w:tblCellMar>
    </w:tblPr>
    <w:tblStylePr w:type="firstRow">
      <w:rPr>
        <w:sz w:val="22"/>
      </w:rPr>
      <w:tblPr/>
      <w:tcPr>
        <w:shd w:val="clear" w:color="FFFFFF" w:fill="4472C4" w:themeFill="accent5"/>
      </w:tcPr>
    </w:tblStylePr>
    <w:tblStylePr w:type="lastRow">
      <w:rPr>
        <w:sz w:val="22"/>
      </w:rPr>
      <w:tblPr/>
      <w:tcPr>
        <w:shd w:val="clear" w:color="FFFFFF" w:fill="4472C4" w:themeFill="accent5"/>
      </w:tcPr>
    </w:tblStylePr>
    <w:tblStylePr w:type="firstCol">
      <w:rPr>
        <w:sz w:val="22"/>
      </w:rPr>
      <w:tblPr/>
      <w:tcPr>
        <w:shd w:val="clear" w:color="FFFFFF" w:fill="4472C4" w:themeFill="accent5"/>
      </w:tcPr>
    </w:tblStylePr>
    <w:tblStylePr w:type="lastCol">
      <w:rPr>
        <w:sz w:val="22"/>
      </w:rPr>
      <w:tblPr/>
      <w:tcPr>
        <w:shd w:val="clear" w:color="FFFFFF" w:fill="4472C4" w:themeFill="accent5"/>
      </w:tcPr>
    </w:tblStylePr>
    <w:tblStylePr w:type="band1Vert">
      <w:rPr>
        <w:sz w:val="22"/>
      </w:rPr>
    </w:tblStylePr>
    <w:tblStylePr w:type="band2Vert">
      <w:rPr>
        <w:sz w:val="22"/>
      </w:rPr>
      <w:tblPr/>
      <w:tcPr>
        <w:shd w:val="clear" w:color="FFFFFF" w:fill="D8E2F3" w:themeFill="accent5" w:themeFillTint="34"/>
      </w:tcPr>
    </w:tblStylePr>
    <w:tblStylePr w:type="band1Horz">
      <w:rPr>
        <w:sz w:val="22"/>
      </w:rPr>
    </w:tblStylePr>
    <w:tblStylePr w:type="band2Horz">
      <w:rPr>
        <w:sz w:val="22"/>
      </w:rPr>
      <w:tblPr/>
      <w:tcPr>
        <w:shd w:val="clear" w:color="FFFFFF" w:fill="D8E2F3" w:themeFill="accent5" w:themeFillTint="34"/>
      </w:tcPr>
    </w:tblStylePr>
  </w:style>
  <w:style w:type="table" w:customStyle="1" w:styleId="BorderedLined-Accent6">
    <w:name w:val="Bordered &amp; Lined - Accent 6"/>
    <w:basedOn w:val="a1"/>
    <w:uiPriority w:val="99"/>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left w:w="0" w:type="dxa"/>
        <w:right w:w="0" w:type="dxa"/>
      </w:tblCellMar>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a1"/>
    <w:uiPriority w:val="99"/>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C72A2-470A-4A80-ABF8-DA8BF2530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3258</Words>
  <Characters>18577</Characters>
  <Application>Microsoft Office Word</Application>
  <DocSecurity>0</DocSecurity>
  <Lines>154</Lines>
  <Paragraphs>43</Paragraphs>
  <ScaleCrop>false</ScaleCrop>
  <Company/>
  <LinksUpToDate>false</LinksUpToDate>
  <CharactersWithSpaces>21792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Наталья Борисовна</dc:creator>
  <dc:description/>
  <cp:lastModifiedBy>Абдуллаева Ольга Сергеевна</cp:lastModifiedBy>
  <cp:revision>176</cp:revision>
  <cp:lastPrinted>2026-10-12T10:59:00Z</cp:lastPrinted>
  <dcterms:created xsi:type="dcterms:W3CDTF">2022-01-26T11:11:00Z</dcterms:created>
  <dcterms:modified xsi:type="dcterms:W3CDTF">2026-10-13T10:55:00Z</dcterms:modified>
  <dc:language>ru-RU</dc:language>
</cp:coreProperties>
</file>